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5a107297d54cdc" /></Relationships>
</file>

<file path=word/document.xml><?xml version="1.0" encoding="utf-8"?>
<w:document xmlns:w="http://schemas.openxmlformats.org/wordprocessingml/2006/main">
  <w:body>
    <w:p>
      <w:pPr>
        <w:pStyle w:val="kar_citation"/>
      </w:pPr>
      <w:r>
        <w:t>201 KAR 17:036.</w:t>
      </w:r>
      <w:r>
        <w:t xml:space="preserve"> </w:t>
      </w:r>
      <w:r>
        <w:t xml:space="preserve">Requirements for licensure for an audiologist.</w:t>
      </w:r>
    </w:p>
    <w:p>
      <w:pPr>
        <w:pStyle w:val="kar_normal"/>
      </w:pPr>
      <w:r>
        <w:t xml:space="preserve">RELATES TO: </w:t>
      </w:r>
      <w:r>
        <w:t xml:space="preserve">KRS 334A.030, 334A.050, 334A.185, 334A.187</w:t>
      </w:r>
    </w:p>
    <w:p>
      <w:pPr>
        <w:pStyle w:val="kar_normal"/>
      </w:pPr>
      <w:r>
        <w:t xml:space="preserve">STATUTORY AUTHORITY: </w:t>
      </w:r>
      <w:r>
        <w:t xml:space="preserve">KRS 334A.050, 334A.080(3), 334A.185.</w:t>
      </w:r>
    </w:p>
    <w:p>
      <w:pPr>
        <w:pStyle w:val="kar_normal"/>
      </w:pPr>
      <w:r>
        <w:t xml:space="preserve">CERTIFICATION STATEMENT: </w:t>
      </w:r>
    </w:p>
    <w:p>
      <w:pPr>
        <w:pStyle w:val="kar_normal"/>
      </w:pPr>
      <w:r>
        <w:t xml:space="preserve">NECESSITY, FUNCTION, AND CONFORMITY: </w:t>
      </w:r>
      <w:r>
        <w:t xml:space="preserve">KRS 334A.080(3) requires the Board of Speech-Language Pathology and Audiology to promulgate responsible administrative regulations, including administrative regulations which delineate qualifications for licensure and renewal of licensure. KRS 334A.050 and 334A.185 require the board to promulgate administrative regulations delineating education and experience criteria for licensure for audiologists. This administrative regulation establishes requirements for licensure for an audiologist.</w:t>
      </w:r>
    </w:p>
    <w:p>
      <w:pPr>
        <w:pStyle w:val="kar_section"/>
      </w:pPr>
      <w:r>
        <w:t xml:space="preserve">Section 1.</w:t>
      </w:r>
      <w:r>
        <w:t xml:space="preserve"> </w:t>
      </w:r>
      <w:r>
        <w:t xml:space="preserve">Education and Experience. Each applicant for licensure as an audiologist in Kentucky shall meet the requirements established by this section.</w:t>
      </w:r>
    </w:p>
    <w:p>
      <w:pPr>
        <w:pStyle w:val="kar_subsection"/>
      </w:pPr>
      <w:r>
        <w:t xml:space="preserve">(1)</w:t>
      </w:r>
      <w:r>
        <w:t xml:space="preserve"> </w:t>
      </w:r>
    </w:p>
    <w:p>
      <w:pPr>
        <w:pStyle w:val="kar_paragraph"/>
      </w:pPr>
      <w:r>
        <w:t xml:space="preserve">(a)</w:t>
      </w:r>
      <w:r>
        <w:t xml:space="preserve"> </w:t>
      </w:r>
      <w:r>
        <w:t xml:space="preserve">An applicant shall provide a certified transcript confirming attainment of a doctorate degree in the area of audiology or substantive equivalent as described in paragraph (b) of this subsection, from a program accredited by the Council for Academic Accreditation of the American Speech Language Hearing Association or the Accreditation Commission for Audiology Education of the American Academy of Audiology.</w:t>
      </w:r>
    </w:p>
    <w:p>
      <w:pPr>
        <w:pStyle w:val="kar_paragraph"/>
      </w:pPr>
      <w:r>
        <w:t xml:space="preserve">(b)</w:t>
      </w:r>
      <w:r>
        <w:t xml:space="preserve"> </w:t>
      </w:r>
      <w:r>
        <w:t xml:space="preserve">An applicant shall have equivalent education if the applicant holds:</w:t>
      </w:r>
    </w:p>
    <w:p>
      <w:pPr>
        <w:pStyle w:val="kar_subparagraph"/>
      </w:pPr>
      <w:r>
        <w:t xml:space="preserve">1.</w:t>
      </w:r>
      <w:r>
        <w:t xml:space="preserve"> </w:t>
      </w:r>
      <w:r>
        <w:t xml:space="preserve">A doctoral degree in audiology from a program accredited by the Council for Academic Accreditation of the American Speech Language Hearing Association; or</w:t>
      </w:r>
    </w:p>
    <w:p>
      <w:pPr>
        <w:pStyle w:val="kar_subparagraph"/>
      </w:pPr>
      <w:r>
        <w:t xml:space="preserve">2.</w:t>
      </w:r>
      <w:r>
        <w:t xml:space="preserve"> </w:t>
      </w:r>
      <w:r>
        <w:t xml:space="preserve">A master's degree from a program accredited by the Council for Academic Accreditation of the American Speech Language Hearing Association conferred before January 1, 2007.</w:t>
      </w:r>
    </w:p>
    <w:p>
      <w:pPr>
        <w:pStyle w:val="kar_subsection"/>
      </w:pPr>
      <w:r>
        <w:t xml:space="preserve">(2)</w:t>
      </w:r>
      <w:r>
        <w:t xml:space="preserve"> </w:t>
      </w:r>
      <w:r>
        <w:t xml:space="preserve">The applicant shall have passed a national PRAXIS examination in audiology. Official documentation of scores shall be sent to the board directly from Educational Testing Services.</w:t>
      </w:r>
    </w:p>
    <w:p>
      <w:pPr>
        <w:pStyle w:val="kar_subsection"/>
      </w:pPr>
      <w:r>
        <w:t xml:space="preserve">(3)</w:t>
      </w:r>
      <w:r>
        <w:t xml:space="preserve"> </w:t>
      </w:r>
      <w:r>
        <w:t xml:space="preserve">Within thirty (30) days of obtaining employment, the applicant shall apply for full licensure.</w:t>
      </w:r>
    </w:p>
    <w:p>
      <w:pPr>
        <w:pStyle w:val="kar_subsection"/>
      </w:pPr>
      <w:r>
        <w:t xml:space="preserve">(4)</w:t>
      </w:r>
      <w:r>
        <w:t xml:space="preserve"> </w:t>
      </w:r>
      <w:r>
        <w:t xml:space="preserve">In addition to fulfilling the requirements of this administrative regulation and paying the fees specified in 201 KAR 17:030, an applicant licensed in another state shall submit a letter of good standing from each state where the applicant is licensed.</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"Application for Licensure", July 2013, is incorporated by reference.</w:t>
      </w:r>
    </w:p>
    <w:p>
      <w:pPr>
        <w:pStyle w:val="kar_subsection"/>
      </w:pPr>
      <w:r>
        <w:t xml:space="preserve">(2)</w:t>
      </w:r>
      <w:r>
        <w:t xml:space="preserve"> </w:t>
      </w:r>
      <w:r>
        <w:t xml:space="preserve">This material may be inspected, copied, or obtained, subject to applicable copyright law, at the Kentucky Board of Speech-Language Pathology and Audiology, Department of Professional Licensing, 500 Mero Street, 2SC32, Frankfort, Kentucky 40601, Monday through Friday, 8 a.m. to 4:30 p.m.</w:t>
      </w:r>
    </w:p>
    <w:p>
      <w:pPr>
        <w:pStyle w:val="kar_history"/>
      </w:pPr>
      <w:r>
        <w:t xml:space="preserve">(36 Ky.R. 951; 1446; 2-5-2010; 38 Ky.R. 1635; 1839; eff. 6-1-2012; 40 Ky.R. 399; eff. 10-16-2013; Crt eff. 2-21-2020;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ae5130fe79493c" /><Relationship Type="http://schemas.openxmlformats.org/officeDocument/2006/relationships/settings" Target="/word/settings.xml" Id="R6da96d22358e404b" /></Relationships>
</file>