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f3842e041074a30" /></Relationships>
</file>

<file path=word/document.xml><?xml version="1.0" encoding="utf-8"?>
<w:document xmlns:w="http://schemas.openxmlformats.org/wordprocessingml/2006/main">
  <w:body>
    <w:p>
      <w:pPr>
        <w:pStyle w:val="kar_citation"/>
      </w:pPr>
      <w:r>
        <w:t>201 KAR 22:035.</w:t>
      </w:r>
      <w:r>
        <w:t xml:space="preserve"> </w:t>
      </w:r>
      <w:r>
        <w:t xml:space="preserve">Change of name and contact information.</w:t>
      </w:r>
    </w:p>
    <w:p>
      <w:pPr>
        <w:pStyle w:val="kar_normal"/>
      </w:pPr>
      <w:r>
        <w:t xml:space="preserve">RELATES TO: </w:t>
      </w:r>
      <w:r>
        <w:t xml:space="preserve">KRS 327.040</w:t>
      </w:r>
    </w:p>
    <w:p>
      <w:pPr>
        <w:pStyle w:val="kar_normal"/>
      </w:pPr>
      <w:r>
        <w:t xml:space="preserve">STATUTORY AUTHORITY: </w:t>
      </w:r>
      <w:r>
        <w:t xml:space="preserve">KRS 327.040(11)</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This administrative regulation provides the mechanism for a credential holder to change the name under which originally credentialed and to keep the board apprised of the credential holder's contact information.</w:t>
      </w:r>
    </w:p>
    <w:p>
      <w:pPr>
        <w:pStyle w:val="kar_section"/>
      </w:pPr>
      <w:r>
        <w:t xml:space="preserve">Section 1.</w:t>
      </w:r>
      <w:r>
        <w:t xml:space="preserve"> </w:t>
      </w:r>
      <w:r>
        <w:t xml:space="preserve">If a physical therapist or a physical therapist assistant wishes to be credentialed in a name different from that in which the credential holder is originally or currently credentialed, the credential holder shall submit to the board a legal document that authorizes the change.</w:t>
      </w:r>
    </w:p>
    <w:p>
      <w:pPr>
        <w:pStyle w:val="kar_section"/>
      </w:pPr>
      <w:r>
        <w:t xml:space="preserve">Section 2.</w:t>
      </w:r>
      <w:r>
        <w:t xml:space="preserve"> </w:t>
      </w:r>
      <w:r>
        <w:t xml:space="preserve">A credential holder who changes employment, home address, email address, or telephone shall notify the board office in writing within thirty (30) days of change.</w:t>
      </w:r>
    </w:p>
    <w:p>
      <w:pPr>
        <w:pStyle w:val="kar_history"/>
      </w:pPr>
      <w:r>
        <w:t xml:space="preserve">(7 Ky.R. 360; eff. 11-6-1980; 31 Ky.R. 808; 1063; eff. 1-4-2005; 39 Ky.R. 1932; 2163; eff. 5-31-2013; Crt eff. 6-4-2018; Crt eff. 3-3-2025.)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d9c58b64b4f7a" /><Relationship Type="http://schemas.openxmlformats.org/officeDocument/2006/relationships/settings" Target="/word/settings.xml" Id="R35b7e0a390994718" /></Relationships>
</file>