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6977bc90b1844dd" /></Relationships>
</file>

<file path=word/document.xml><?xml version="1.0" encoding="utf-8"?>
<w:document xmlns:w="http://schemas.openxmlformats.org/wordprocessingml/2006/main">
  <w:body>
    <w:p>
      <w:pPr>
        <w:pStyle w:val="kar_citation"/>
      </w:pPr>
      <w:r>
        <w:t>201 KAR 27:012.</w:t>
      </w:r>
      <w:r>
        <w:t xml:space="preserve"> </w:t>
      </w:r>
      <w:r>
        <w:t xml:space="preserve">General requirements for wrestling shows.</w:t>
      </w:r>
    </w:p>
    <w:p>
      <w:pPr>
        <w:pStyle w:val="kar_normal"/>
      </w:pPr>
      <w:r>
        <w:t xml:space="preserve">RELATES TO: </w:t>
      </w:r>
      <w:r>
        <w:t xml:space="preserve">KRS 229.021, 229.031, 229.071, 229.081, 229.091, 229.171, EO 2016-270</w:t>
      </w:r>
    </w:p>
    <w:p>
      <w:pPr>
        <w:pStyle w:val="kar_normal"/>
      </w:pPr>
      <w:r>
        <w:t xml:space="preserve">STATUTORY AUTHORITY: </w:t>
      </w:r>
      <w:r>
        <w:t xml:space="preserve">KRS 229.021, 229.031, 229.071, 229.081, 229.091, 229.171, 229.180</w:t>
      </w:r>
    </w:p>
    <w:p>
      <w:pPr>
        <w:pStyle w:val="kar_normal"/>
      </w:pPr>
      <w:r>
        <w:t xml:space="preserve">CERTIFICATION STATEMENT: </w:t>
      </w:r>
    </w:p>
    <w:p>
      <w:pPr>
        <w:pStyle w:val="kar_normal"/>
      </w:pPr>
      <w:r>
        <w:t xml:space="preserve">NECESSITY, FUNCTION, AND CONFORMITY: </w:t>
      </w:r>
      <w:r>
        <w:t xml:space="preserve">KRS 229.171(1) authorizes the authority to exercise sole jurisdiction over all boxing, kickboxing, mixed martial arts, and wrestling shows, exhibitions, and licensees in the commonwealth. Executive Order 2016-270, effective May 16, 2016, abolished the Kentucky Boxing and Wrestling Authority and established the Kentucky Boxing and Wrestling Commission. This administrative regulation establishes the requirements for wrestling shows and for participants in wrestling shows.</w:t>
      </w:r>
    </w:p>
    <w:p>
      <w:pPr>
        <w:pStyle w:val="kar_section"/>
      </w:pPr>
      <w:r>
        <w:t xml:space="preserve">Section 1.</w:t>
      </w:r>
      <w:r>
        <w:t xml:space="preserve"> </w:t>
      </w:r>
      <w:r>
        <w:t xml:space="preserve">Show Date Request and Advertising.</w:t>
      </w:r>
    </w:p>
    <w:p>
      <w:pPr>
        <w:pStyle w:val="kar_subsection"/>
      </w:pPr>
      <w:r>
        <w:t xml:space="preserve">(1)</w:t>
      </w:r>
      <w:r>
        <w:t xml:space="preserve"> </w:t>
      </w:r>
      <w:r>
        <w:t xml:space="preserve">A promoter shall request a show date by completing and submitting to the commission the Show Notice Form, which is incorporated by reference in 201 KAR 27:011, Section 23(1)(a).</w:t>
      </w:r>
    </w:p>
    <w:p>
      <w:pPr>
        <w:pStyle w:val="kar_subsection"/>
      </w:pPr>
      <w:r>
        <w:t xml:space="preserve">(2)</w:t>
      </w:r>
      <w:r>
        <w:t xml:space="preserve"> </w:t>
      </w:r>
      <w:r>
        <w:t xml:space="preserve">The Show Notice Form shall be submitted to the commission for approval no less than ten (10) calendar days before the requested show date.</w:t>
      </w:r>
    </w:p>
    <w:p>
      <w:pPr>
        <w:pStyle w:val="kar_subsection"/>
      </w:pPr>
      <w:r>
        <w:t xml:space="preserve">(3)</w:t>
      </w:r>
      <w:r>
        <w:t xml:space="preserve"> </w:t>
      </w:r>
      <w:r>
        <w:t xml:space="preserve">A promoter shall not advertise the show until the date has been approved by the commission. Approval is effective upon the commission:</w:t>
      </w:r>
    </w:p>
    <w:p>
      <w:pPr>
        <w:pStyle w:val="kar_paragraph"/>
      </w:pPr>
      <w:r>
        <w:t xml:space="preserve">(a)</w:t>
      </w:r>
      <w:r>
        <w:t xml:space="preserve"> </w:t>
      </w:r>
      <w:r>
        <w:t xml:space="preserve">Placing the event on the Calendar of Events available on the commission's Web site at http://ins.kbwa.ky.gov/ecal.asp; or</w:t>
      </w:r>
    </w:p>
    <w:p>
      <w:pPr>
        <w:pStyle w:val="kar_paragraph"/>
      </w:pPr>
      <w:r>
        <w:t xml:space="preserve">(b)</w:t>
      </w:r>
      <w:r>
        <w:t xml:space="preserve"> </w:t>
      </w:r>
      <w:r>
        <w:t xml:space="preserve">Providing written notice that the event is approved.</w:t>
      </w:r>
    </w:p>
    <w:p>
      <w:pPr>
        <w:pStyle w:val="kar_section"/>
      </w:pPr>
      <w:r>
        <w:t xml:space="preserve">Section 2.</w:t>
      </w:r>
      <w:r>
        <w:t xml:space="preserve"> </w:t>
      </w:r>
      <w:r>
        <w:t xml:space="preserve">Cancellations.</w:t>
      </w:r>
    </w:p>
    <w:p>
      <w:pPr>
        <w:pStyle w:val="kar_subsection"/>
      </w:pPr>
      <w:r>
        <w:t xml:space="preserve">(1)</w:t>
      </w:r>
      <w:r>
        <w:t xml:space="preserve"> </w:t>
      </w:r>
      <w:r>
        <w:t xml:space="preserve">A contestant who has committed to participate in a professional match and is unable to participate shall notify the promoter of the inability to participate as soon as possible.</w:t>
      </w:r>
    </w:p>
    <w:p>
      <w:pPr>
        <w:pStyle w:val="kar_subsection"/>
      </w:pPr>
      <w:r>
        <w:t xml:space="preserve">(2)</w:t>
      </w:r>
      <w:r>
        <w:t xml:space="preserve"> </w:t>
      </w:r>
      <w:r>
        <w:t xml:space="preserve">Absent good cause shown, failure to notify the promoter of an inability to participate in a wrestling match at least six (6) hours before the beginning of the match may constitute grounds for issuance of a penalty.</w:t>
      </w:r>
    </w:p>
    <w:p>
      <w:pPr>
        <w:pStyle w:val="kar_section"/>
      </w:pPr>
      <w:r>
        <w:t xml:space="preserve">Section 3.</w:t>
      </w:r>
      <w:r>
        <w:t xml:space="preserve"> </w:t>
      </w:r>
      <w:r>
        <w:t xml:space="preserve">Security Required. The promoter shall provide a minimum of two (2) security guards on the premises for each show.</w:t>
      </w:r>
    </w:p>
    <w:p>
      <w:pPr>
        <w:pStyle w:val="kar_section"/>
      </w:pPr>
      <w:r>
        <w:t xml:space="preserve">Section 4.</w:t>
      </w:r>
      <w:r>
        <w:t xml:space="preserve"> </w:t>
      </w:r>
      <w:r>
        <w:t xml:space="preserve">Locker Rooms.</w:t>
      </w:r>
    </w:p>
    <w:p>
      <w:pPr>
        <w:pStyle w:val="kar_subsection"/>
      </w:pPr>
      <w:r>
        <w:t xml:space="preserve">(1)</w:t>
      </w:r>
      <w:r>
        <w:t xml:space="preserve"> </w:t>
      </w:r>
      <w:r>
        <w:t xml:space="preserve">A person shall not be permitted in the locker room unless the person holds a license or has been granted permission by the promoter or inspector.</w:t>
      </w:r>
    </w:p>
    <w:p>
      <w:pPr>
        <w:pStyle w:val="kar_subsection"/>
      </w:pPr>
      <w:r>
        <w:t xml:space="preserve">(2)</w:t>
      </w:r>
      <w:r>
        <w:t xml:space="preserve"> </w:t>
      </w:r>
      <w:r>
        <w:t xml:space="preserve">Male and female contestants shall have separate locker rooms.</w:t>
      </w:r>
    </w:p>
    <w:p>
      <w:pPr>
        <w:pStyle w:val="kar_section"/>
      </w:pPr>
      <w:r>
        <w:t xml:space="preserve">Section 5.</w:t>
      </w:r>
      <w:r>
        <w:t xml:space="preserve"> </w:t>
      </w:r>
      <w:r>
        <w:t xml:space="preserve">Drug Testing.</w:t>
      </w:r>
    </w:p>
    <w:p>
      <w:pPr>
        <w:pStyle w:val="kar_subsection"/>
      </w:pPr>
      <w:r>
        <w:t xml:space="preserve">(1)</w:t>
      </w:r>
      <w:r>
        <w:t xml:space="preserve"> </w:t>
      </w:r>
    </w:p>
    <w:p>
      <w:pPr>
        <w:pStyle w:val="kar_paragraph"/>
      </w:pPr>
      <w:r>
        <w:t xml:space="preserve">(a)</w:t>
      </w:r>
      <w:r>
        <w:t xml:space="preserve"> </w:t>
      </w:r>
      <w:r>
        <w:t xml:space="preserve">The commission may request a licensee to submit to a drug test. A drug test shall be at the licensee's expense.</w:t>
      </w:r>
    </w:p>
    <w:p>
      <w:pPr>
        <w:pStyle w:val="kar_paragraph"/>
      </w:pPr>
      <w:r>
        <w:t xml:space="preserve">(b)</w:t>
      </w:r>
      <w:r>
        <w:t xml:space="preserve"> </w:t>
      </w:r>
      <w:r>
        <w:t xml:space="preserve">The presence of controlled substances within a licensee for which the licensee does not have a prescription, or the refusal by the licensee to submit to the test, shall result in a penalty pursuant to 201 KAR 27:105.</w:t>
      </w:r>
    </w:p>
    <w:p>
      <w:pPr>
        <w:pStyle w:val="kar_subsection"/>
      </w:pPr>
      <w:r>
        <w:t xml:space="preserve">(2)</w:t>
      </w:r>
      <w:r>
        <w:t xml:space="preserve"> </w:t>
      </w:r>
      <w:r>
        <w:t xml:space="preserve">From arrival at the venue to the conclusion of the show or exhibition, a licensee shall not consume, possess, or participate under the influence of alcohol or another substance that may affect the licensee's ability to participate.</w:t>
      </w:r>
    </w:p>
    <w:p>
      <w:pPr>
        <w:pStyle w:val="kar_section"/>
      </w:pPr>
      <w:r>
        <w:t xml:space="preserve">Section 6.</w:t>
      </w:r>
      <w:r>
        <w:t xml:space="preserve"> </w:t>
      </w:r>
      <w:r>
        <w:t xml:space="preserve">Pregnancy. A female shall be prohibited from competing in a wrestling show if she is pregnant.</w:t>
      </w:r>
    </w:p>
    <w:p>
      <w:pPr>
        <w:pStyle w:val="kar_section"/>
      </w:pPr>
      <w:r>
        <w:t xml:space="preserve">Section 7.</w:t>
      </w:r>
      <w:r>
        <w:t xml:space="preserve"> </w:t>
      </w:r>
      <w:r>
        <w:t xml:space="preserve">Requirements for the Area Surrounding the Wrestling Ring. A border shall be placed at least six (6) feet from all sides of the ring. Spectator seating shall not be allowed between the border and ringside without prior inspector approval.</w:t>
      </w:r>
    </w:p>
    <w:p>
      <w:pPr>
        <w:pStyle w:val="kar_section"/>
      </w:pPr>
      <w:r>
        <w:t xml:space="preserve">Section 8.</w:t>
      </w:r>
      <w:r>
        <w:t xml:space="preserve"> </w:t>
      </w:r>
      <w:r>
        <w:t xml:space="preserve">Foreign Objects and Props.</w:t>
      </w:r>
    </w:p>
    <w:p>
      <w:pPr>
        <w:pStyle w:val="kar_subsection"/>
      </w:pPr>
      <w:r>
        <w:t xml:space="preserve">(1)</w:t>
      </w:r>
      <w:r>
        <w:t xml:space="preserve"> </w:t>
      </w:r>
      <w:r>
        <w:t xml:space="preserve">A person shall not use a foreign object on another person during a match without the prior consent of both contestants.</w:t>
      </w:r>
    </w:p>
    <w:p>
      <w:pPr>
        <w:pStyle w:val="kar_subsection"/>
      </w:pPr>
      <w:r>
        <w:t xml:space="preserve">(2)</w:t>
      </w:r>
      <w:r>
        <w:t xml:space="preserve"> </w:t>
      </w:r>
      <w:r>
        <w:t xml:space="preserve">A person shall not use or direct another person to use pyrotechnics, glass, or fire on himself, herself, or another person during a match.</w:t>
      </w:r>
    </w:p>
    <w:p>
      <w:pPr>
        <w:pStyle w:val="kar_section"/>
      </w:pPr>
      <w:r>
        <w:t xml:space="preserve">Section 9.</w:t>
      </w:r>
      <w:r>
        <w:t xml:space="preserve"> </w:t>
      </w:r>
      <w:r>
        <w:t xml:space="preserve">Blood and Simulated Blood.</w:t>
      </w:r>
    </w:p>
    <w:p>
      <w:pPr>
        <w:pStyle w:val="kar_subsection"/>
      </w:pPr>
      <w:r>
        <w:t xml:space="preserve">(1)</w:t>
      </w:r>
      <w:r>
        <w:t xml:space="preserve"> </w:t>
      </w:r>
      <w:r>
        <w:t xml:space="preserve">The promoter shall notify the commission on the Show Notice Form required by Section 1 of this administrative regulation if a contestant plans to bleed during a show.</w:t>
      </w:r>
    </w:p>
    <w:p>
      <w:pPr>
        <w:pStyle w:val="kar_subsection"/>
      </w:pPr>
      <w:r>
        <w:t xml:space="preserve">(2)</w:t>
      </w:r>
      <w:r>
        <w:t xml:space="preserve"> </w:t>
      </w:r>
      <w:r>
        <w:t xml:space="preserve">The promoter shall arrange for a healthcare professional to be present at any show where bleeding by a wrestler is planned.</w:t>
      </w:r>
    </w:p>
    <w:p>
      <w:pPr>
        <w:pStyle w:val="kar_paragraph"/>
      </w:pPr>
      <w:r>
        <w:t xml:space="preserve">(a)</w:t>
      </w:r>
      <w:r>
        <w:t xml:space="preserve"> </w:t>
      </w:r>
      <w:r>
        <w:t xml:space="preserve">The healthcare professional shall observe the show at all times during a match where bleeding by a wrestler is planned.</w:t>
      </w:r>
    </w:p>
    <w:p>
      <w:pPr>
        <w:pStyle w:val="kar_paragraph"/>
      </w:pPr>
      <w:r>
        <w:t xml:space="preserve">(b)</w:t>
      </w:r>
      <w:r>
        <w:t xml:space="preserve"> </w:t>
      </w:r>
      <w:r>
        <w:t xml:space="preserve">The healthcare professional shall be equipped with a first aid kit.</w:t>
      </w:r>
    </w:p>
    <w:p>
      <w:pPr>
        <w:pStyle w:val="kar_subsection"/>
      </w:pPr>
      <w:r>
        <w:t xml:space="preserve">(3)</w:t>
      </w:r>
      <w:r>
        <w:t xml:space="preserve"> </w:t>
      </w:r>
      <w:r>
        <w:t xml:space="preserve">Prior to any show in which a wrestler plans to bleed or in which simulated blood will be used, the promoter or the promoter's designee shall inform the inspector and the healthcare professional of when in the match and how the bleeding or simulated bleeding will occur.</w:t>
      </w:r>
    </w:p>
    <w:p>
      <w:pPr>
        <w:pStyle w:val="kar_subsection"/>
      </w:pPr>
      <w:r>
        <w:t xml:space="preserve">(4)</w:t>
      </w:r>
      <w:r>
        <w:t xml:space="preserve"> </w:t>
      </w:r>
      <w:r>
        <w:t xml:space="preserve">Any wrestler who plans to bleed during a match shall submit to the commission an original or certified copy of his or her HIV Antibody, Hepatitis B Antigen, and Hepatitis C Antibody test results prior to the beginning of the show.</w:t>
      </w:r>
    </w:p>
    <w:p>
      <w:pPr>
        <w:pStyle w:val="kar_paragraph"/>
      </w:pPr>
      <w:r>
        <w:t xml:space="preserve">(a)</w:t>
      </w:r>
      <w:r>
        <w:t xml:space="preserve"> </w:t>
      </w:r>
      <w:r>
        <w:t xml:space="preserve">The results of these tests shall be no more than 180 days old.</w:t>
      </w:r>
    </w:p>
    <w:p>
      <w:pPr>
        <w:pStyle w:val="kar_paragraph"/>
      </w:pPr>
      <w:r>
        <w:t xml:space="preserve">(b)</w:t>
      </w:r>
      <w:r>
        <w:t xml:space="preserve"> </w:t>
      </w:r>
      <w:r>
        <w:t xml:space="preserve">A person with a positive test result for HIV, Hepatitis B, or Hepatitis C shall not be licensed and shall not compete.</w:t>
      </w:r>
    </w:p>
    <w:p>
      <w:pPr>
        <w:pStyle w:val="kar_subsection"/>
      </w:pPr>
      <w:r>
        <w:t xml:space="preserve">(5)</w:t>
      </w:r>
      <w:r>
        <w:t xml:space="preserve"> </w:t>
      </w:r>
      <w:r>
        <w:t xml:space="preserve">A wrestling match shall be stopped immediately if a wrestler bleeds who has not submitted to the commission an original or certified copy of his or her HIV Antibody, Hepatitis B Antigen, and Hepatitis C Antibody test results taken from within the last 180 days that shows that the wrestler is negative for HIV, Hepatitis B, and Hepatitis C.</w:t>
      </w:r>
    </w:p>
    <w:p>
      <w:pPr>
        <w:pStyle w:val="kar_subsection"/>
      </w:pPr>
      <w:r>
        <w:t xml:space="preserve">(6)</w:t>
      </w:r>
      <w:r>
        <w:t xml:space="preserve"> </w:t>
      </w:r>
      <w:r>
        <w:t xml:space="preserve">The commission shall be notified immediately if a contestant bleeds during a match in which notice of intended bleeding was not given in accordance with subsection (1) of this section.</w:t>
      </w:r>
    </w:p>
    <w:p>
      <w:pPr>
        <w:pStyle w:val="kar_paragraph"/>
      </w:pPr>
      <w:r>
        <w:t xml:space="preserve">(a)</w:t>
      </w:r>
      <w:r>
        <w:t xml:space="preserve"> </w:t>
      </w:r>
      <w:r>
        <w:t xml:space="preserve">The video recording required by Section 10 of this administrative regulation shall be sent to the commission within five (5) business days.</w:t>
      </w:r>
    </w:p>
    <w:p>
      <w:pPr>
        <w:pStyle w:val="kar_paragraph"/>
      </w:pPr>
      <w:r>
        <w:t xml:space="preserve">(b)</w:t>
      </w:r>
      <w:r>
        <w:t xml:space="preserve"> </w:t>
      </w:r>
      <w:r>
        <w:t xml:space="preserve">If the commission determines that the bleeding was not accidental, the contestant and promoter shall be issued a violation.</w:t>
      </w:r>
    </w:p>
    <w:p>
      <w:pPr>
        <w:pStyle w:val="kar_section"/>
      </w:pPr>
      <w:r>
        <w:t xml:space="preserve">Section 10.</w:t>
      </w:r>
      <w:r>
        <w:t xml:space="preserve"> </w:t>
      </w:r>
      <w:r>
        <w:t xml:space="preserve">Video Recording.</w:t>
      </w:r>
    </w:p>
    <w:p>
      <w:pPr>
        <w:pStyle w:val="kar_subsection"/>
      </w:pPr>
      <w:r>
        <w:t xml:space="preserve">(1)</w:t>
      </w:r>
      <w:r>
        <w:t xml:space="preserve"> </w:t>
      </w:r>
      <w:r>
        <w:t xml:space="preserve">The promoter shall ensure that a video recording of each show is made. A copy of the video recording shall be retained by the promoter for at least one (1) year.</w:t>
      </w:r>
    </w:p>
    <w:p>
      <w:pPr>
        <w:pStyle w:val="kar_subsection"/>
      </w:pPr>
      <w:r>
        <w:t xml:space="preserve">(2)</w:t>
      </w:r>
      <w:r>
        <w:t xml:space="preserve"> </w:t>
      </w:r>
      <w:r>
        <w:t xml:space="preserve">The promoter shall provide the video recording of a show to the commission upon request.</w:t>
      </w:r>
    </w:p>
    <w:p>
      <w:pPr>
        <w:pStyle w:val="kar_history"/>
      </w:pPr>
      <w:r>
        <w:t xml:space="preserve">(19 Ky.R. 1936; Am. 20 Ky.R. 60; eff. 6-11-1993; 26 Ky.R. 2006; 27 Ky.R. 479; eff. 8-14-2000; 32 Ky.R. 1750; 2254; eff. 7-7-2006; 38 Ky.R. 1197; 1574; 1708; eff. 5-4-2012; 43 Ky.R. 291, 724; eff. 1-6-2017.)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d451bb67b44687" /><Relationship Type="http://schemas.openxmlformats.org/officeDocument/2006/relationships/settings" Target="/word/settings.xml" Id="R3edc6d49eb0d48a3" /></Relationships>
</file>