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31bd40990042d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38:060.</w:t>
      </w:r>
      <w:r>
        <w:t xml:space="preserve"> </w:t>
      </w:r>
      <w:r>
        <w:t xml:space="preserve">Code of ethics.</w:t>
      </w:r>
    </w:p>
    <w:p>
      <w:pPr>
        <w:pStyle w:val="kar_markup_metadata"/>
      </w:pPr>
      <w:r>
        <w:t xml:space="preserve">RELATES TO: </w:t>
      </w:r>
      <w:r>
        <w:t xml:space="preserve">KRS 335.615(5)</w:t>
      </w:r>
    </w:p>
    <w:p>
      <w:pPr>
        <w:pStyle w:val="kar_markup_metadata"/>
      </w:pPr>
      <w:r>
        <w:t xml:space="preserve">STATUTORY AUTHORITY: </w:t>
      </w:r>
      <w:r>
        <w:t xml:space="preserve">KRS 335.615(5), (6)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KRS 335.615(5) requires the board to promulgate a code of ethics for Licensed pastoral counselors. This administrative regulation establishes the required code of ethics.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Identification of a Client.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client shall be a person who receives a counseling, psychotherapeutic, or other professional service from a licensed pastoral counselor.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person identified as a client pursuant to subsection (1) of this section shall be deemed to continue to be a client for a period of two (2) years following the last date of service rendered to that client.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Responsibility to Clients.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licensed pastoral counselor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Advance and protect the welfare of his client;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Respect the rights of persons seeking his assistance;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Make reasonable efforts to ensure that his services are used appropriately.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licensed pastoral counselor shall not: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Exploit the trust and dependency of a client;</w:t>
      </w:r>
    </w:p>
    <w:p>
      <w:pPr>
        <w:pStyle w:val="kar_paragraph"/>
      </w:pPr>
      <w:r>
        <w:t xml:space="preserve">(b)</w:t>
      </w:r>
      <w:r>
        <w:t xml:space="preserve"> 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Except as provided by subparagraph 2 of this paragraph, engage in a dual relationship with a client, including a social, business, or personal relationship, that may:</w:t>
      </w:r>
    </w:p>
    <w:p>
      <w:pPr>
        <w:pStyle w:val="kar_clause"/>
      </w:pPr>
      <w:r>
        <w:t xml:space="preserve">a.</w:t>
      </w:r>
      <w:r>
        <w:t xml:space="preserve"> </w:t>
      </w:r>
      <w:r>
        <w:t xml:space="preserve">Impair professional judgment;</w:t>
      </w:r>
    </w:p>
    <w:p>
      <w:pPr>
        <w:pStyle w:val="kar_clause"/>
      </w:pPr>
      <w:r>
        <w:t xml:space="preserve">b.</w:t>
      </w:r>
      <w:r>
        <w:t xml:space="preserve"> </w:t>
      </w:r>
      <w:r>
        <w:t xml:space="preserve">Incur a risk of exploitation of the client; or</w:t>
      </w:r>
    </w:p>
    <w:p>
      <w:pPr>
        <w:pStyle w:val="kar_clause"/>
      </w:pPr>
      <w:r>
        <w:t xml:space="preserve">c.</w:t>
      </w:r>
      <w:r>
        <w:t xml:space="preserve"> </w:t>
      </w:r>
      <w:r>
        <w:t xml:space="preserve">Otherwise violate a provision of this administrative regulation.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If a dual relationship cannot be avoided, and does not impair professional judgment, incur a risk of exploitation of the client, or otherwise violate a provision of this administrative regulation, a pastoral counselor shall take appropriate professional precautions to ensure that judgment is not impaired and exploitation of the client does not occur;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Engage in a sexual relationship with a current client or with a former client for two (2) years following the termination of pastoral counseling;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Use his professional relationship with a client to further his own interests;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Continue a pastoral counseling relationship unless it is reasonably clear that the client is benefiting from the relationship;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Fail to assist a person in obtaining other pastoral counseling services if the pastoral counselor is unable or unwilling, for appropriate reasons, to provide professional help;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Abandon or neglect a client in treatment without making reasonable arrangements for the continuation of treatment;</w:t>
      </w:r>
    </w:p>
    <w:p>
      <w:pPr>
        <w:pStyle w:val="kar_paragraph"/>
      </w:pPr>
      <w:r>
        <w:t xml:space="preserve">(h)</w:t>
      </w:r>
      <w:r>
        <w:t xml:space="preserve"> </w:t>
      </w:r>
      <w:r>
        <w:t xml:space="preserve">Videotape, record, or permit third-party observation of a pastoral counseling session without having first obtained written informed consent from the client;</w:t>
      </w:r>
    </w:p>
    <w:p>
      <w:pPr>
        <w:pStyle w:val="kar_paragraph"/>
      </w:pPr>
      <w:r>
        <w:t xml:space="preserve">(i)</w:t>
      </w:r>
      <w:r>
        <w:t xml:space="preserve"> </w:t>
      </w:r>
      <w:r>
        <w:t xml:space="preserve">Engage in sexual or other harassment or exploitation of a client, student, trainee, supervisee, employee, colleague, research subject, or actual or potential witness or complainant in an investigation or a disciplinary investigation or proceeding by the board; or</w:t>
      </w:r>
    </w:p>
    <w:p>
      <w:pPr>
        <w:pStyle w:val="kar_paragraph"/>
      </w:pPr>
      <w:r>
        <w:t xml:space="preserve">(j)</w:t>
      </w:r>
      <w:r>
        <w:t xml:space="preserve"> </w:t>
      </w:r>
      <w:r>
        <w:t xml:space="preserve">Diagnose, treat, or advise on problem outside the recognized boundaries of his competence.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Confidentiality.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licensed pastoral counselor shall respect and guard the confidences of each individual client.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licensed pastoral counselor shall not disclose a client confidence except: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As mandated, or permitted by law;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To prevent a clear and immediate danger to a person;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If the pastoral counselor is a defendant in a civil, criminal, or disciplinary action arising from the pastoral counseling, confidences may be disclosed only in the course of that action; or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If a waiver has been obtained in writing, confidential information shall be revealed only in accordance with the terms of the waiver. If more than one (1) person in a family receives pastoral counseling, unless a waiver is executed by each family member receiving pastoral counseling, who is legally competent to execute a waiver, a pastoral counselor shall not disclose information received from any family member.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pastoral counselor may use client or clinical materials in teaching, writing, and public presentations if: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written waiver has been obtained in accordance with subsection (2)(d) of this section;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Appropriate steps have been taken to protect client identity and confidentiality.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A pastoral counselor shall store or dispose of client records so as to maintain confidentiality.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Responsibility to a Student or Supervisee.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licensed pastoral counselor shall not exploit the trust and dependency of a student or supervisee.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licensed pastoral counselor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Be aware of his influential position with respect to a student or supervisee;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Avoid exploiting the trust and dependency of these persons.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A pastoral counselor shall make every effort to avoid a dual relationship, including a social, business, or personal relationship, with a student or supervisee that may impair professional judgment or increase the risk of exploitation.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If a dual relationship cannot be avoided, a pastoral counselor shall take appropriate professional precautions to ensure judgment is not impaired and no exploitation occurs.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A pastoral counselor shall not provide pastoral counseling to a student, employee or supervisee.</w:t>
      </w:r>
    </w:p>
    <w:p>
      <w:pPr>
        <w:pStyle w:val="kar_subparagraph"/>
      </w:pPr>
      <w:r>
        <w:t xml:space="preserve">4.</w:t>
      </w:r>
      <w:r>
        <w:t xml:space="preserve"> </w:t>
      </w:r>
      <w:r>
        <w:t xml:space="preserve">A pastoral counselor shall not engage in sexual intimacy or contact with a student or supervisee.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pastoral counselor shall not permit a student or supervisee to perform or to hold himself out as competent to perform professional services beyond his level of training, experience, and competence.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A pastoral counselor shall not disclose a student's or supervisee's confidence except: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As mandated, or permitted by law;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To prevent a clear and immediate danger to a person or persons;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If the pastoral counselor is a defendant in a civil, criminal, or disciplinary action arising from the supervision, the student's or supervisee's confidence may be disclosed only in the course of that action;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In an educational or training setting if there are multiple supervisors, to other professional colleagues who share responsibility for the training of the supervisee; or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If there is a waiver previously obtained in writing, information shall be revealed only in accordance with the terms of the waiver.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Financial Arrangements.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pastoral counselor shall make financial arrangements with a client, third-party payer, or supervisee that are reasonably understandable and conform to accepted professional practices.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pastoral counselor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Not offer or accept payment for referrals;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Not charge excessive fees for services;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Disclose his fees to clients and supervisees at the beginning of services; and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Represent facts truthfully to clients, third-party payers, and supervisees regarding services rendered.</w:t>
      </w:r>
    </w:p>
    <w:p>
      <w:pPr>
        <w:pStyle w:val="kar_section"/>
      </w:pPr>
      <w:r>
        <w:t xml:space="preserve">Section 6.</w:t>
      </w:r>
      <w:r>
        <w:t xml:space="preserve"> </w:t>
      </w:r>
      <w:r>
        <w:t xml:space="preserve">Advertising.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licensed pastoral counselor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Accurately represent his education, training, and experience relevant to his practice of pastoral counseling;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Not use professional identification, including a business card, office sign, letterhead, or telephone or association directory listing if it includes a statement or claim that is false, fraudulent, misleading, or deceptive pursuant to subsection (2) of this section.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statement shall be false, fraudulent, misleading, or deceptive if it: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Contains a material misrepresentation of fact;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Fails to state a material fact necessary to make the statement, in light of all circumstances, not misleading; or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Is intended to or is likely to create an unjustified expectation.</w:t>
      </w:r>
    </w:p>
    <w:p>
      <w:pPr>
        <w:pStyle w:val="kar_section"/>
      </w:pPr>
      <w:r>
        <w:t xml:space="preserve">Section 7.</w:t>
      </w:r>
      <w:r>
        <w:t xml:space="preserve"> </w:t>
      </w:r>
      <w:r>
        <w:t xml:space="preserve">Professional Competence and Integrity. A pastoral counselor shall maintain standards of professional competence and integrity and shall be subject to disciplinary action as provided in KRS 335.635: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Upon conviction of a felony, or a misdemeanor involving moral turpitude, or a misdemeanor related to his practice as a pastoral counselor. Conviction shall include conviction based on: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plea of no contest or an "Alford Plea";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suspension or deferral of a sentence or conditional discharge;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If his license or certificate to practice a health profession issued by another state's regulatory agency has been disciplined, or had a license or certificate to practice denied, by that state's regulatory agency;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If his license or certificate to practice a health profession issued by another Kentucky regulatory agency has been disciplined or had a license or certificate to practice denied, by that Kentucky regulatory agency;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Upon a showing of impairment due to mental or physical incapacity or the abuse of alcohol or other substances which may negatively impact the practice of pastoral counseling;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If he misrepresented or concealed a material fact in obtaining a license or seeking reinstatement of a license, or seeking renewal of a license;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If he has refused to comply with an order issued by the board; or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If he has failed to cooperate with the board by not: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Furnishing in writing a complete explanation to an initiating complaint filed with the board;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Appearing before the board or a designated representative of the board at the time and place designated; or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Properly responding to a subpoena issued by the board.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Violated any statutory or regulatory section of KRS Chapter 335.</w:t>
      </w:r>
    </w:p>
    <w:p>
      <w:pPr>
        <w:pStyle w:val="kar_history"/>
      </w:pPr>
      <w:r>
        <w:t xml:space="preserve">(26 Ky.R. 286; Am. 589; eff. 9-15-1999; TAm eff. 7-17-2014; Crt eff. 2-21-2020.)</w:t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008788891b4d2d" /><Relationship Type="http://schemas.openxmlformats.org/officeDocument/2006/relationships/settings" Target="/word/settings.xml" Id="Rb76785c2e4364d4a" /></Relationships>
</file>