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b2204722ac4dd7" /></Relationships>
</file>

<file path=word/document.xml><?xml version="1.0" encoding="utf-8"?>
<w:document xmlns:w="http://schemas.openxmlformats.org/wordprocessingml/2006/main">
  <w:body>
    <w:p>
      <w:pPr>
        <w:pStyle w:val="kar_citation"/>
      </w:pPr>
      <w:r>
        <w:t>201 KAR 43:110.</w:t>
      </w:r>
      <w:r>
        <w:t xml:space="preserve"> </w:t>
      </w:r>
      <w:r>
        <w:t xml:space="preserve">Per diem.</w:t>
      </w:r>
    </w:p>
    <w:p>
      <w:pPr>
        <w:pStyle w:val="kar_markup_metadata"/>
      </w:pPr>
      <w:r>
        <w:t xml:space="preserve">RELATES TO: </w:t>
      </w:r>
      <w:r>
        <w:t xml:space="preserve">KRS 319C.030(3)</w:t>
      </w:r>
    </w:p>
    <w:p>
      <w:pPr>
        <w:pStyle w:val="kar_markup_metadata"/>
      </w:pPr>
      <w:r>
        <w:t xml:space="preserve">STATUTORY AUTHORITY: </w:t>
      </w:r>
      <w:r>
        <w:t xml:space="preserve">KRS 319C.030(3), 319C.060(2)</w:t>
      </w:r>
    </w:p>
    <w:p>
      <w:pPr>
        <w:pStyle w:val="kar_markup_metadata"/>
      </w:pPr>
      <w:r>
        <w:t xml:space="preserve">CERTIFICATION STATEMENT: </w:t>
      </w:r>
    </w:p>
    <w:p>
      <w:pPr>
        <w:pStyle w:val="kar_markup_metadata"/>
      </w:pPr>
      <w:r>
        <w:t xml:space="preserve">NECESSITY, FUNCTION, AND CONFORMITY: </w:t>
      </w:r>
      <w:r>
        <w:t xml:space="preserve">KRS 319C.060(2) authorizes the Kentucky Applied Behavior Analysis Licensing Board to promulgate an administrative regulation to carry out its duties under KRS Chapter 319C. KRS 319C.030(3) provides that a member of the board shall receive the usual mileage, subsistence, and per diem when carrying out the duties of the board. This administrative regulation establishes the per diem rates for board members.</w:t>
      </w:r>
    </w:p>
    <w:p>
      <w:pPr>
        <w:pStyle w:val="kar_section"/>
      </w:pPr>
      <w:r>
        <w:t xml:space="preserve">Section 1.</w:t>
      </w:r>
      <w:r>
        <w:t xml:space="preserve"> </w:t>
      </w:r>
      <w:r>
        <w:t xml:space="preserve"> </w:t>
      </w:r>
    </w:p>
    <w:p>
      <w:pPr>
        <w:pStyle w:val="kar_subsection"/>
      </w:pPr>
      <w:r>
        <w:t xml:space="preserve">(1)</w:t>
      </w:r>
      <w:r>
        <w:t xml:space="preserve"> </w:t>
      </w:r>
      <w:r>
        <w:t xml:space="preserve">Members of the board shall receive compensation of $100 per diem for each day they actually spend in the discharge of their official duties.</w:t>
      </w:r>
    </w:p>
    <w:p>
      <w:pPr>
        <w:pStyle w:val="kar_subsection"/>
      </w:pPr>
      <w:r>
        <w:t xml:space="preserve">(2)</w:t>
      </w:r>
      <w:r>
        <w:t xml:space="preserve"> </w:t>
      </w:r>
      <w:r>
        <w:t xml:space="preserve">The reimbursement to board members for actual and necessary expenses shall be in accordance with state law and the standards applicable to state employees pursuant to KRS 44.060, KRS 45.101, and 200 KAR 2:006.</w:t>
      </w:r>
    </w:p>
    <w:p>
      <w:pPr>
        <w:pStyle w:val="kar_history"/>
      </w:pPr>
      <w:r>
        <w:t xml:space="preserve">(43 Ky.R. 149; eff. 10-7-2016; Cert. eff. 10-7-2023.)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29396dbd84310" /><Relationship Type="http://schemas.openxmlformats.org/officeDocument/2006/relationships/settings" Target="/word/settings.xml" Id="R4a92a5044b42493b" /></Relationships>
</file>