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2498c324cd146c9" /></Relationships>
</file>

<file path=word/document.xml><?xml version="1.0" encoding="utf-8"?>
<w:document xmlns:w="http://schemas.openxmlformats.org/wordprocessingml/2006/main">
  <w:body>
    <w:p>
      <w:pPr>
        <w:pStyle w:val="kar_citation"/>
      </w:pPr>
      <w:r>
        <w:t>201 KAR 44:120.</w:t>
      </w:r>
      <w:r>
        <w:t xml:space="preserve"> </w:t>
      </w:r>
      <w:r>
        <w:t xml:space="preserve">Post residency registration.</w:t>
      </w:r>
    </w:p>
    <w:p>
      <w:pPr>
        <w:pStyle w:val="kar_normal"/>
      </w:pPr>
      <w:r>
        <w:t xml:space="preserve">RELATES TO: </w:t>
      </w:r>
      <w:r>
        <w:t xml:space="preserve">KRS 319B.030(1)(c)</w:t>
      </w:r>
    </w:p>
    <w:p>
      <w:pPr>
        <w:pStyle w:val="kar_normal"/>
      </w:pPr>
      <w:r>
        <w:t xml:space="preserve">STATUTORY AUTHORITY: </w:t>
      </w:r>
      <w:r>
        <w:t xml:space="preserve">KRS 319B.030(1)(c)</w:t>
      </w:r>
    </w:p>
    <w:p>
      <w:pPr>
        <w:pStyle w:val="kar_normal"/>
      </w:pPr>
      <w:r>
        <w:t xml:space="preserve">CERTIFICATION STATEMENT: </w:t>
      </w:r>
    </w:p>
    <w:p>
      <w:pPr>
        <w:pStyle w:val="kar_normal"/>
      </w:pPr>
      <w:r>
        <w:t xml:space="preserve">NECESSITY, FUNCTION, AND CONFORMITY: </w:t>
      </w:r>
      <w:r>
        <w:t xml:space="preserve">KRS 319B.030(1)(c) authorizes the board to establish circumstances and conditions for individuals who have completed the required training and established circumstances by which an individual may continue to practice as a prosthetist or orthotist. This administrative regulation establishes the requirements for registration for post residency practice.</w:t>
      </w:r>
    </w:p>
    <w:p>
      <w:pPr>
        <w:pStyle w:val="kar_section"/>
      </w:pPr>
      <w:r>
        <w:t xml:space="preserve">Section 1.</w:t>
      </w:r>
      <w:r>
        <w:t xml:space="preserve"> </w:t>
      </w:r>
      <w:r>
        <w:t xml:space="preserve">Eligibility.</w:t>
      </w:r>
    </w:p>
    <w:p>
      <w:pPr>
        <w:pStyle w:val="kar_subsection"/>
      </w:pPr>
      <w:r>
        <w:t xml:space="preserve">(1)</w:t>
      </w:r>
      <w:r>
        <w:t xml:space="preserve"> </w:t>
      </w:r>
      <w:r>
        <w:t xml:space="preserve">An orthotic or prosthetic resident, who has successfully completed a National Commission on Orthotic and Prosthetic Education (NCOPE) residency in the appropriate field and prior to completing the American Board for Certification examination, may work in the discipline in which he or she is exam eligible upon application to and approval by the board.</w:t>
      </w:r>
    </w:p>
    <w:p>
      <w:pPr>
        <w:pStyle w:val="kar_subsection"/>
      </w:pPr>
      <w:r>
        <w:t xml:space="preserve">(2)</w:t>
      </w:r>
      <w:r>
        <w:t xml:space="preserve"> </w:t>
      </w:r>
      <w:r>
        <w:t xml:space="preserve">An applicant shall submit to the board:</w:t>
      </w:r>
    </w:p>
    <w:p>
      <w:pPr>
        <w:pStyle w:val="kar_paragraph"/>
      </w:pPr>
      <w:r>
        <w:t xml:space="preserve">(a)</w:t>
      </w:r>
      <w:r>
        <w:t xml:space="preserve"> </w:t>
      </w:r>
      <w:r>
        <w:t xml:space="preserve">A completed Kentucky Board of Prosthetics, Orthotics and Pedorthics Application for Post Residency Registration;</w:t>
      </w:r>
    </w:p>
    <w:p>
      <w:pPr>
        <w:pStyle w:val="kar_paragraph"/>
      </w:pPr>
      <w:r>
        <w:t xml:space="preserve">(b)</w:t>
      </w:r>
      <w:r>
        <w:t xml:space="preserve"> </w:t>
      </w:r>
      <w:r>
        <w:t xml:space="preserve">Documentation of residency completion;</w:t>
      </w:r>
    </w:p>
    <w:p>
      <w:pPr>
        <w:pStyle w:val="kar_paragraph"/>
      </w:pPr>
      <w:r>
        <w:t xml:space="preserve">(c)</w:t>
      </w:r>
      <w:r>
        <w:t xml:space="preserve"> </w:t>
      </w:r>
      <w:r>
        <w:t xml:space="preserve">Documentation of application for examination; and</w:t>
      </w:r>
    </w:p>
    <w:p>
      <w:pPr>
        <w:pStyle w:val="kar_paragraph"/>
      </w:pPr>
      <w:r>
        <w:t xml:space="preserve">(d)</w:t>
      </w:r>
      <w:r>
        <w:t xml:space="preserve"> </w:t>
      </w:r>
      <w:r>
        <w:t xml:space="preserve">A letter from a supervisory licensed practitioner that monitoring of the applicant will continue.</w:t>
      </w:r>
    </w:p>
    <w:p>
      <w:pPr>
        <w:pStyle w:val="kar_subsection"/>
      </w:pPr>
      <w:r>
        <w:t xml:space="preserve">(3)</w:t>
      </w:r>
      <w:r>
        <w:t xml:space="preserve"> </w:t>
      </w:r>
      <w:r>
        <w:t xml:space="preserve">The exemption shall expire fifteen (15) months from the date of completion of the NCOPE residency.</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"Kentucky Board of Prosthetics, Orthotics and Pedorthics Application for Post Residency Registration", August 2020, is incorporated by reference.</w:t>
      </w:r>
    </w:p>
    <w:p>
      <w:pPr>
        <w:pStyle w:val="kar_subsection"/>
      </w:pPr>
      <w:r>
        <w:t xml:space="preserve">(2)</w:t>
      </w:r>
      <w:r>
        <w:t xml:space="preserve"> </w:t>
      </w:r>
      <w:r>
        <w:t xml:space="preserve">This material may be inspected, copied, or obtained, subject to applicable copyright law, at the Kentucky Board of Prosthetics, Orthotics, and Pedorthics, Department of Professional Licensing, 500 Mero Street, 2SC32, Frankfort, Kentucky 40601, Monday through Friday, 8 a.m. to 5 p.m.</w:t>
      </w:r>
    </w:p>
    <w:p>
      <w:pPr>
        <w:pStyle w:val="kar_history"/>
      </w:pPr>
      <w:r>
        <w:t xml:space="preserve">(39 Ky.R. 357; 952; eff. 12-7-2012; 42 Ky.R. 2442, 2574; eff. 5-6-2016; TAm eff. 10-16-2020.)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54e2907c9b4a68" /><Relationship Type="http://schemas.openxmlformats.org/officeDocument/2006/relationships/settings" Target="/word/settings.xml" Id="R439f5cd7acbe4c5b" /></Relationships>
</file>