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5be73f3feb421b" /></Relationships>
</file>

<file path=word/document.xml><?xml version="1.0" encoding="utf-8"?>
<w:document xmlns:w="http://schemas.openxmlformats.org/wordprocessingml/2006/main">
  <w:body>
    <w:p>
      <w:pPr>
        <w:pStyle w:val="kar_citation"/>
      </w:pPr>
      <w:r>
        <w:t>301 KAR 1:132.</w:t>
      </w:r>
      <w:r>
        <w:t xml:space="preserve"> </w:t>
      </w:r>
      <w:r>
        <w:t xml:space="preserve">Sale of live bait.</w:t>
      </w:r>
    </w:p>
    <w:p>
      <w:pPr>
        <w:pStyle w:val="kar_normal"/>
      </w:pPr>
      <w:r>
        <w:t xml:space="preserve">RELATES TO: </w:t>
      </w:r>
      <w:r>
        <w:t xml:space="preserve">KRS 150.175, 150.180, 150.280, 150.450, 150.485</w:t>
      </w:r>
    </w:p>
    <w:p>
      <w:pPr>
        <w:pStyle w:val="kar_normal"/>
      </w:pPr>
      <w:r>
        <w:t xml:space="preserve">STATUTORY AUTHORITY: </w:t>
      </w:r>
      <w:r>
        <w:t xml:space="preserve">KRS 150.025(1), 50 C.F.R. 17.11</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seasons for the taking of fish and wildlife, to regulate creel limits and methods of take, and to make these requirements apply to a limited area. 50 C.F.R. 17.11 establishes federally threatened or endangered fish species. This administrative regulation establishes the requirements under which live bait may be taken, transported, and sold.</w:t>
      </w:r>
    </w:p>
    <w:p>
      <w:pPr>
        <w:pStyle w:val="kar_section"/>
      </w:pPr>
      <w:r>
        <w:t xml:space="preserve">Section 1.</w:t>
      </w:r>
      <w:r>
        <w:t xml:space="preserve"> </w:t>
      </w:r>
      <w:r>
        <w:t xml:space="preserve">Definitions.</w:t>
      </w:r>
    </w:p>
    <w:p>
      <w:pPr>
        <w:pStyle w:val="kar_subsection"/>
      </w:pPr>
      <w:r>
        <w:t xml:space="preserve">(1)</w:t>
      </w:r>
      <w:r>
        <w:t xml:space="preserve"> </w:t>
      </w:r>
      <w:r>
        <w:t xml:space="preserve">"Asian carp" means:</w:t>
      </w:r>
    </w:p>
    <w:p>
      <w:pPr>
        <w:pStyle w:val="kar_paragraph"/>
      </w:pPr>
      <w:r>
        <w:t xml:space="preserve">(a)</w:t>
      </w:r>
      <w:r>
        <w:t xml:space="preserve"> </w:t>
      </w:r>
      <w:r>
        <w:t xml:space="preserve">Bighead carp;</w:t>
      </w:r>
    </w:p>
    <w:p>
      <w:pPr>
        <w:pStyle w:val="kar_paragraph"/>
      </w:pPr>
      <w:r>
        <w:t xml:space="preserve">(b)</w:t>
      </w:r>
      <w:r>
        <w:t xml:space="preserve"> </w:t>
      </w:r>
      <w:r>
        <w:t xml:space="preserve">Black carp;</w:t>
      </w:r>
    </w:p>
    <w:p>
      <w:pPr>
        <w:pStyle w:val="kar_paragraph"/>
      </w:pPr>
      <w:r>
        <w:t xml:space="preserve">(c)</w:t>
      </w:r>
      <w:r>
        <w:t xml:space="preserve"> </w:t>
      </w:r>
      <w:r>
        <w:t xml:space="preserve">Grass carp; or</w:t>
      </w:r>
    </w:p>
    <w:p>
      <w:pPr>
        <w:pStyle w:val="kar_paragraph"/>
      </w:pPr>
      <w:r>
        <w:t xml:space="preserve">(d)</w:t>
      </w:r>
      <w:r>
        <w:t xml:space="preserve"> </w:t>
      </w:r>
      <w:r>
        <w:t xml:space="preserve">Silver carp.</w:t>
      </w:r>
    </w:p>
    <w:p>
      <w:pPr>
        <w:pStyle w:val="kar_subsection"/>
      </w:pPr>
      <w:r>
        <w:t xml:space="preserve">(2)</w:t>
      </w:r>
      <w:r>
        <w:t xml:space="preserve"> </w:t>
      </w:r>
      <w:r>
        <w:t xml:space="preserve">"Live bait" means the live organisms established in paragraphs (a) through (h) of this subsection.</w:t>
      </w:r>
    </w:p>
    <w:p>
      <w:pPr>
        <w:pStyle w:val="kar_paragraph"/>
      </w:pPr>
      <w:r>
        <w:t xml:space="preserve">(a)</w:t>
      </w:r>
      <w:r>
        <w:t xml:space="preserve"> </w:t>
      </w:r>
      <w:r>
        <w:t xml:space="preserve">Live bait fishes;</w:t>
      </w:r>
    </w:p>
    <w:p>
      <w:pPr>
        <w:pStyle w:val="kar_paragraph"/>
      </w:pPr>
      <w:r>
        <w:t xml:space="preserve">(b)</w:t>
      </w:r>
      <w:r>
        <w:t xml:space="preserve"> </w:t>
      </w:r>
      <w:r>
        <w:t xml:space="preserve">Crayfish;</w:t>
      </w:r>
    </w:p>
    <w:p>
      <w:pPr>
        <w:pStyle w:val="kar_paragraph"/>
      </w:pPr>
      <w:r>
        <w:t xml:space="preserve">(c)</w:t>
      </w:r>
      <w:r>
        <w:t xml:space="preserve"> </w:t>
      </w:r>
      <w:r>
        <w:t xml:space="preserve">Salamanders;</w:t>
      </w:r>
    </w:p>
    <w:p>
      <w:pPr>
        <w:pStyle w:val="kar_paragraph"/>
      </w:pPr>
      <w:r>
        <w:t xml:space="preserve">(d)</w:t>
      </w:r>
      <w:r>
        <w:t xml:space="preserve"> </w:t>
      </w:r>
      <w:r>
        <w:t xml:space="preserve">Frogs, except bullfrogs;</w:t>
      </w:r>
    </w:p>
    <w:p>
      <w:pPr>
        <w:pStyle w:val="kar_paragraph"/>
      </w:pPr>
      <w:r>
        <w:t xml:space="preserve">(e)</w:t>
      </w:r>
      <w:r>
        <w:t xml:space="preserve"> </w:t>
      </w:r>
      <w:r>
        <w:t xml:space="preserve">Tadpoles;</w:t>
      </w:r>
    </w:p>
    <w:p>
      <w:pPr>
        <w:pStyle w:val="kar_paragraph"/>
      </w:pPr>
      <w:r>
        <w:t xml:space="preserve">(f)</w:t>
      </w:r>
      <w:r>
        <w:t xml:space="preserve"> </w:t>
      </w:r>
      <w:r>
        <w:t xml:space="preserve">Native lampreys;</w:t>
      </w:r>
    </w:p>
    <w:p>
      <w:pPr>
        <w:pStyle w:val="kar_paragraph"/>
      </w:pPr>
      <w:r>
        <w:t xml:space="preserve">(g)</w:t>
      </w:r>
      <w:r>
        <w:t xml:space="preserve"> </w:t>
      </w:r>
      <w:r>
        <w:t xml:space="preserve">Asiatic clams (Genus Corbicula); or</w:t>
      </w:r>
    </w:p>
    <w:p>
      <w:pPr>
        <w:pStyle w:val="kar_paragraph"/>
      </w:pPr>
      <w:r>
        <w:t xml:space="preserve">(h)</w:t>
      </w:r>
      <w:r>
        <w:t xml:space="preserve"> </w:t>
      </w:r>
      <w:r>
        <w:t xml:space="preserve">Other aquatic invertebrate organisms, except for mussels.</w:t>
      </w:r>
    </w:p>
    <w:p>
      <w:pPr>
        <w:pStyle w:val="kar_subsection"/>
      </w:pPr>
      <w:r>
        <w:t xml:space="preserve">(3)</w:t>
      </w:r>
      <w:r>
        <w:t xml:space="preserve"> </w:t>
      </w:r>
      <w:r>
        <w:t xml:space="preserve">"Live bait fishes" means:</w:t>
      </w:r>
    </w:p>
    <w:p>
      <w:pPr>
        <w:pStyle w:val="kar_paragraph"/>
      </w:pPr>
      <w:r>
        <w:t xml:space="preserve">(a)</w:t>
      </w:r>
      <w:r>
        <w:t xml:space="preserve"> </w:t>
      </w:r>
      <w:r>
        <w:t xml:space="preserve">Rough fishes, except Asian carp and federally threatened or endangered species as established in 50 C.F.R. 17.11; or</w:t>
      </w:r>
    </w:p>
    <w:p>
      <w:pPr>
        <w:pStyle w:val="kar_paragraph"/>
      </w:pPr>
      <w:r>
        <w:t xml:space="preserve">(b)</w:t>
      </w:r>
      <w:r>
        <w:t xml:space="preserve"> </w:t>
      </w:r>
      <w:r>
        <w:t xml:space="preserve">Redear sunfish less than six (6) inches in length.</w:t>
      </w:r>
    </w:p>
    <w:p>
      <w:pPr>
        <w:pStyle w:val="kar_section"/>
      </w:pPr>
      <w:r>
        <w:t xml:space="preserve">Section 2.</w:t>
      </w:r>
      <w:r>
        <w:t xml:space="preserve"> </w:t>
      </w:r>
      <w:r>
        <w:t xml:space="preserve">Legal sources of live bait.</w:t>
      </w:r>
    </w:p>
    <w:p>
      <w:pPr>
        <w:pStyle w:val="kar_subsection"/>
      </w:pPr>
      <w:r>
        <w:t xml:space="preserve">(1)</w:t>
      </w:r>
      <w:r>
        <w:t xml:space="preserve"> </w:t>
      </w:r>
      <w:r>
        <w:t xml:space="preserve">Live bait may be sold by a person possessing a valid:</w:t>
      </w:r>
    </w:p>
    <w:p>
      <w:pPr>
        <w:pStyle w:val="kar_paragraph"/>
      </w:pPr>
      <w:r>
        <w:t xml:space="preserve">(a)</w:t>
      </w:r>
      <w:r>
        <w:t xml:space="preserve"> </w:t>
      </w:r>
      <w:r>
        <w:t xml:space="preserve">Live fish and bait dealer's license if the person purchases the live bait from a legal source as established in this section; or</w:t>
      </w:r>
    </w:p>
    <w:p>
      <w:pPr>
        <w:pStyle w:val="kar_paragraph"/>
      </w:pPr>
      <w:r>
        <w:t xml:space="preserve">(b)</w:t>
      </w:r>
      <w:r>
        <w:t xml:space="preserve"> </w:t>
      </w:r>
      <w:r>
        <w:t xml:space="preserve">Commercial fishing license, if the live bait is taken pursuant to the requirements of this section.</w:t>
      </w:r>
    </w:p>
    <w:p>
      <w:pPr>
        <w:pStyle w:val="kar_subsection"/>
      </w:pPr>
      <w:r>
        <w:t xml:space="preserve">(2)</w:t>
      </w:r>
      <w:r>
        <w:t xml:space="preserve"> </w:t>
      </w:r>
      <w:r>
        <w:t xml:space="preserve">Live commercially harvested shad, herring, mooneye, goldeye, or Asian carp shall not be transported or sold.</w:t>
      </w:r>
    </w:p>
    <w:p>
      <w:pPr>
        <w:pStyle w:val="kar_subsection"/>
      </w:pPr>
      <w:r>
        <w:t xml:space="preserve">(3)</w:t>
      </w:r>
      <w:r>
        <w:t xml:space="preserve"> </w:t>
      </w:r>
      <w:r>
        <w:t xml:space="preserve">Legal sources of live bait shall include:</w:t>
      </w:r>
    </w:p>
    <w:p>
      <w:pPr>
        <w:pStyle w:val="kar_paragraph"/>
      </w:pPr>
      <w:r>
        <w:t xml:space="preserve">(a)</w:t>
      </w:r>
      <w:r>
        <w:t xml:space="preserve"> </w:t>
      </w:r>
      <w:r>
        <w:t xml:space="preserve">Live bait hatched and reared in Kentucky by a person possessing a valid commercial fish propagation permit;</w:t>
      </w:r>
    </w:p>
    <w:p>
      <w:pPr>
        <w:pStyle w:val="kar_paragraph"/>
      </w:pPr>
      <w:r>
        <w:t xml:space="preserve">(b)</w:t>
      </w:r>
      <w:r>
        <w:t xml:space="preserve"> </w:t>
      </w:r>
      <w:r>
        <w:t xml:space="preserve">Legal commercial live bait sources in states outside of Kentucky;</w:t>
      </w:r>
    </w:p>
    <w:p>
      <w:pPr>
        <w:pStyle w:val="kar_paragraph"/>
      </w:pPr>
      <w:r>
        <w:t xml:space="preserve">(c)</w:t>
      </w:r>
      <w:r>
        <w:t xml:space="preserve"> </w:t>
      </w:r>
      <w:r>
        <w:t xml:space="preserve">A person selling Asiatic clams obtained by means of a tagged commercial bait rake pursuant to Section 3 of this administrative regulation, if the person possesses a valid commercial fishing license; or</w:t>
      </w:r>
    </w:p>
    <w:p>
      <w:pPr>
        <w:pStyle w:val="kar_paragraph"/>
      </w:pPr>
      <w:r>
        <w:t xml:space="preserve">(d)</w:t>
      </w:r>
      <w:r>
        <w:t xml:space="preserve"> </w:t>
      </w:r>
      <w:r>
        <w:t xml:space="preserve">A person with a valid commercial fishing license who is selling live bait, except live shad, live herring, live goldeye, and live mooneye, if taken pursuant to Section 3 of this administrative regulation.</w:t>
      </w:r>
    </w:p>
    <w:p>
      <w:pPr>
        <w:pStyle w:val="kar_subsection"/>
      </w:pPr>
      <w:r>
        <w:t xml:space="preserve">(4)</w:t>
      </w:r>
      <w:r>
        <w:t xml:space="preserve"> </w:t>
      </w:r>
      <w:r>
        <w:t xml:space="preserve">A licensed live fish and bait dealer who purchases live bait from legal sources outside of Kentucky shall possess a bill of sale that lists the:</w:t>
      </w:r>
    </w:p>
    <w:p>
      <w:pPr>
        <w:pStyle w:val="kar_paragraph"/>
      </w:pPr>
      <w:r>
        <w:t xml:space="preserve">(a)</w:t>
      </w:r>
      <w:r>
        <w:t xml:space="preserve"> </w:t>
      </w:r>
      <w:r>
        <w:t xml:space="preserve">Date of purchase; and</w:t>
      </w:r>
    </w:p>
    <w:p>
      <w:pPr>
        <w:pStyle w:val="kar_paragraph"/>
      </w:pPr>
      <w:r>
        <w:t xml:space="preserve">(b)</w:t>
      </w:r>
      <w:r>
        <w:t xml:space="preserve"> </w:t>
      </w:r>
      <w:r>
        <w:t xml:space="preserve">Number of each type of live bait purchased.</w:t>
      </w:r>
    </w:p>
    <w:p>
      <w:pPr>
        <w:pStyle w:val="kar_section"/>
      </w:pPr>
      <w:r>
        <w:t xml:space="preserve">Section 3.</w:t>
      </w:r>
      <w:r>
        <w:t xml:space="preserve"> </w:t>
      </w:r>
      <w:r>
        <w:t xml:space="preserve">Legal methods of take.</w:t>
      </w:r>
    </w:p>
    <w:p>
      <w:pPr>
        <w:pStyle w:val="kar_subsection"/>
      </w:pPr>
      <w:r>
        <w:t xml:space="preserve">(1)</w:t>
      </w:r>
      <w:r>
        <w:t xml:space="preserve"> </w:t>
      </w:r>
      <w:r>
        <w:t xml:space="preserve">A person shall not take live bait from any public waterway or water body for commercial purposes, except as established in this section.</w:t>
      </w:r>
    </w:p>
    <w:p>
      <w:pPr>
        <w:pStyle w:val="kar_subsection"/>
      </w:pPr>
      <w:r>
        <w:t xml:space="preserve">(2)</w:t>
      </w:r>
      <w:r>
        <w:t xml:space="preserve"> </w:t>
      </w:r>
      <w:r>
        <w:t xml:space="preserve">A person who holds a valid commercial fishing license may sell:</w:t>
      </w:r>
    </w:p>
    <w:p>
      <w:pPr>
        <w:pStyle w:val="kar_paragraph"/>
      </w:pPr>
      <w:r>
        <w:t xml:space="preserve">(a)</w:t>
      </w:r>
      <w:r>
        <w:t xml:space="preserve"> </w:t>
      </w:r>
      <w:r>
        <w:t xml:space="preserve">Live bait, except live shad, live herring, live goldeye, and live mooneye, that was taken with legally set commercial fishing gear;</w:t>
      </w:r>
    </w:p>
    <w:p>
      <w:pPr>
        <w:pStyle w:val="kar_paragraph"/>
      </w:pPr>
      <w:r>
        <w:t xml:space="preserve">(b)</w:t>
      </w:r>
      <w:r>
        <w:t xml:space="preserve"> </w:t>
      </w:r>
      <w:r>
        <w:t xml:space="preserve">Dead shad and dead herring, if taken with a dip net with a maximum diameter of three (3) feet or a cast net with a maximum diameter of twenty (20) feet and possessing a maximum bar mesh of one (1) inch in the following bodies of water:</w:t>
      </w:r>
    </w:p>
    <w:p>
      <w:pPr>
        <w:pStyle w:val="kar_subparagraph"/>
      </w:pPr>
      <w:r>
        <w:t xml:space="preserve">1.</w:t>
      </w:r>
      <w:r>
        <w:t xml:space="preserve"> </w:t>
      </w:r>
      <w:r>
        <w:t xml:space="preserve">Cumberland River below Barkley Dam;</w:t>
      </w:r>
    </w:p>
    <w:p>
      <w:pPr>
        <w:pStyle w:val="kar_subparagraph"/>
      </w:pPr>
      <w:r>
        <w:t xml:space="preserve">2.</w:t>
      </w:r>
      <w:r>
        <w:t xml:space="preserve"> </w:t>
      </w:r>
      <w:r>
        <w:t xml:space="preserve">Kentucky River downstream of Lock Number Fourteen (14);</w:t>
      </w:r>
    </w:p>
    <w:p>
      <w:pPr>
        <w:pStyle w:val="kar_subparagraph"/>
      </w:pPr>
      <w:r>
        <w:t xml:space="preserve">3.</w:t>
      </w:r>
      <w:r>
        <w:t xml:space="preserve"> </w:t>
      </w:r>
      <w:r>
        <w:t xml:space="preserve">Mississippi River;</w:t>
      </w:r>
    </w:p>
    <w:p>
      <w:pPr>
        <w:pStyle w:val="kar_subparagraph"/>
      </w:pPr>
      <w:r>
        <w:t xml:space="preserve">4.</w:t>
      </w:r>
      <w:r>
        <w:t xml:space="preserve"> </w:t>
      </w:r>
      <w:r>
        <w:t xml:space="preserve">Ohio River; or</w:t>
      </w:r>
    </w:p>
    <w:p>
      <w:pPr>
        <w:pStyle w:val="kar_subparagraph"/>
      </w:pPr>
      <w:r>
        <w:t xml:space="preserve">5.</w:t>
      </w:r>
      <w:r>
        <w:t xml:space="preserve"> </w:t>
      </w:r>
      <w:r>
        <w:t xml:space="preserve">Tennessee River; or</w:t>
      </w:r>
    </w:p>
    <w:p>
      <w:pPr>
        <w:pStyle w:val="kar_paragraph"/>
      </w:pPr>
      <w:r>
        <w:t xml:space="preserve">(c)</w:t>
      </w:r>
      <w:r>
        <w:t xml:space="preserve"> </w:t>
      </w:r>
      <w:r>
        <w:t xml:space="preserve">Asiatic clams taken in legal commercial fishing waters pursuant to 301 KAR 1:150 with a tagged commercial live bait rake having the following specifications:</w:t>
      </w:r>
    </w:p>
    <w:p>
      <w:pPr>
        <w:pStyle w:val="kar_subparagraph"/>
      </w:pPr>
      <w:r>
        <w:t xml:space="preserve">1.</w:t>
      </w:r>
      <w:r>
        <w:t xml:space="preserve"> </w:t>
      </w:r>
      <w:r>
        <w:t xml:space="preserve">A maximum width of twenty (20) inches;</w:t>
      </w:r>
    </w:p>
    <w:p>
      <w:pPr>
        <w:pStyle w:val="kar_subparagraph"/>
      </w:pPr>
      <w:r>
        <w:t xml:space="preserve">2.</w:t>
      </w:r>
      <w:r>
        <w:t xml:space="preserve"> </w:t>
      </w:r>
      <w:r>
        <w:t xml:space="preserve">A maximum tine length of five (5) inches;</w:t>
      </w:r>
    </w:p>
    <w:p>
      <w:pPr>
        <w:pStyle w:val="kar_subparagraph"/>
      </w:pPr>
      <w:r>
        <w:t xml:space="preserve">3.</w:t>
      </w:r>
      <w:r>
        <w:t xml:space="preserve"> </w:t>
      </w:r>
      <w:r>
        <w:t xml:space="preserve">A maximum distance in between tines of one (1) inch;</w:t>
      </w:r>
    </w:p>
    <w:p>
      <w:pPr>
        <w:pStyle w:val="kar_subparagraph"/>
      </w:pPr>
      <w:r>
        <w:t xml:space="preserve">4.</w:t>
      </w:r>
      <w:r>
        <w:t xml:space="preserve"> </w:t>
      </w:r>
      <w:r>
        <w:t xml:space="preserve">A basket with a maximum:</w:t>
      </w:r>
    </w:p>
    <w:p>
      <w:pPr>
        <w:pStyle w:val="kar_clause"/>
      </w:pPr>
      <w:r>
        <w:t xml:space="preserve">a.</w:t>
      </w:r>
      <w:r>
        <w:t xml:space="preserve"> </w:t>
      </w:r>
      <w:r>
        <w:t xml:space="preserve">Width of twenty (20) inches;</w:t>
      </w:r>
    </w:p>
    <w:p>
      <w:pPr>
        <w:pStyle w:val="kar_clause"/>
      </w:pPr>
      <w:r>
        <w:t xml:space="preserve">b.</w:t>
      </w:r>
      <w:r>
        <w:t xml:space="preserve"> </w:t>
      </w:r>
      <w:r>
        <w:t xml:space="preserve">Length of ten (10) inches; and</w:t>
      </w:r>
    </w:p>
    <w:p>
      <w:pPr>
        <w:pStyle w:val="kar_clause"/>
      </w:pPr>
      <w:r>
        <w:t xml:space="preserve">c.</w:t>
      </w:r>
      <w:r>
        <w:t xml:space="preserve"> </w:t>
      </w:r>
      <w:r>
        <w:t xml:space="preserve">Height of eight (8) inches;</w:t>
      </w:r>
    </w:p>
    <w:p>
      <w:pPr>
        <w:pStyle w:val="kar_subparagraph"/>
      </w:pPr>
      <w:r>
        <w:t xml:space="preserve">5.</w:t>
      </w:r>
      <w:r>
        <w:t xml:space="preserve"> </w:t>
      </w:r>
      <w:r>
        <w:t xml:space="preserve">A rigid handle with a maximum length of twenty (20) feet; and</w:t>
      </w:r>
    </w:p>
    <w:p>
      <w:pPr>
        <w:pStyle w:val="kar_subparagraph"/>
      </w:pPr>
      <w:r>
        <w:t xml:space="preserve">6.</w:t>
      </w:r>
      <w:r>
        <w:t xml:space="preserve"> </w:t>
      </w:r>
      <w:r>
        <w:t xml:space="preserve">The rake does not contain a bridle that would allow dragging.</w:t>
      </w:r>
    </w:p>
    <w:p>
      <w:pPr>
        <w:pStyle w:val="kar_subsection"/>
      </w:pPr>
      <w:r>
        <w:t xml:space="preserve">(3)</w:t>
      </w:r>
      <w:r>
        <w:t xml:space="preserve"> </w:t>
      </w:r>
      <w:r>
        <w:t xml:space="preserve">Any mussel other than an Asiatic clam shall be returned to the water unharmed.</w:t>
      </w:r>
    </w:p>
    <w:p>
      <w:pPr>
        <w:pStyle w:val="kar_section"/>
      </w:pPr>
      <w:r>
        <w:t xml:space="preserve">Section 4.</w:t>
      </w:r>
      <w:r>
        <w:t xml:space="preserve"> </w:t>
      </w:r>
      <w:r>
        <w:t xml:space="preserve">Other requirements.</w:t>
      </w:r>
    </w:p>
    <w:p>
      <w:pPr>
        <w:pStyle w:val="kar_subsection"/>
      </w:pPr>
      <w:r>
        <w:t xml:space="preserve">(1)</w:t>
      </w:r>
      <w:r>
        <w:t xml:space="preserve"> </w:t>
      </w:r>
      <w:r>
        <w:t xml:space="preserve">A person, corporation, or other business entity transporting, selling, or possessing live bait for sale in Kentucky shall hold a valid live fish and bait dealer's license and have in possession the license or exact copy thereof when transporting, selling, or holding live bait organisms in Kentucky.</w:t>
      </w:r>
    </w:p>
    <w:p>
      <w:pPr>
        <w:pStyle w:val="kar_subsection"/>
      </w:pPr>
      <w:r>
        <w:t xml:space="preserve">(2)</w:t>
      </w:r>
      <w:r>
        <w:t xml:space="preserve"> </w:t>
      </w:r>
      <w:r>
        <w:t xml:space="preserve">A live fish and bait dealer's license shall not be used in lieu of a fish propagation or transportation permit if these permits are also legally required.</w:t>
      </w:r>
    </w:p>
    <w:p>
      <w:pPr>
        <w:pStyle w:val="kar_subsection"/>
      </w:pPr>
      <w:r>
        <w:t xml:space="preserve">(3)</w:t>
      </w:r>
      <w:r>
        <w:t xml:space="preserve"> </w:t>
      </w:r>
      <w:r>
        <w:t xml:space="preserve">A person, corporation, or other business entity who transports live bait from one (1) state, through Kentucky, to another state without conducting any business in Kentucky shall not be required to have a live fish and bait dealer's license, but shall have a valid Kentucky transportation permit.</w:t>
      </w:r>
    </w:p>
    <w:p>
      <w:pPr>
        <w:pStyle w:val="kar_subsection"/>
      </w:pPr>
      <w:r>
        <w:t xml:space="preserve">(4)</w:t>
      </w:r>
      <w:r>
        <w:t xml:space="preserve"> </w:t>
      </w:r>
      <w:r>
        <w:t xml:space="preserve">A person, corporation, or other business entity is not required to possess a live fish and bait dealer's license if selling live bait as food in establishments licensed by another state agency to sell resale or wholesale food products.</w:t>
      </w:r>
    </w:p>
    <w:p>
      <w:pPr>
        <w:pStyle w:val="kar_history"/>
      </w:pPr>
      <w:r>
        <w:t xml:space="preserve">(KRWT-F-LB2-1; 1 Ky.R. 347; eff. 2-5-1975; 4 Ky.R. 125; 227; eff. 12-7-1977; 26 Ky.R. 2295; 27 Ky.R. 484; eff. 8-14-2000; 40 Ky.R. 644; 1040; eff. 11-7-2013; 45 Ky.R. 750; eff. 12-7-2018.)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7f6daefa9b447d" /><Relationship Type="http://schemas.openxmlformats.org/officeDocument/2006/relationships/settings" Target="/word/settings.xml" Id="R4af0b6685eea4830" /></Relationships>
</file>