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598f260fff4247" /></Relationships>
</file>

<file path=word/document.xml><?xml version="1.0" encoding="utf-8"?>
<w:document xmlns:w="http://schemas.openxmlformats.org/wordprocessingml/2006/main">
  <w:body>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"Dove" means mourning dove or white-winged dove.</w:t>
      </w:r>
    </w:p>
    <w:p>
      <w:pPr>
        <w:pStyle w:val="kar_subsection"/>
      </w:pPr>
      <w:r>
        <w:t xml:space="preserve">(2)</w:t>
      </w:r>
      <w:r>
        <w:t xml:space="preserve"> </w:t>
      </w:r>
      <w:r>
        <w:t xml:space="preserve">"Migratory game bird" means mourning dove, white-winged dove, wood duck, teal, Canada goose, common gallinule, woodcock, snipe, purple gallinule, Virginia rail, or sora rail.</w:t>
      </w:r>
    </w:p>
    <w:p>
      <w:pPr>
        <w:pStyle w:val="kar_subsection"/>
      </w:pPr>
      <w:r>
        <w:t xml:space="preserve">(3)</w:t>
      </w:r>
      <w:r>
        <w:t xml:space="preserve"> </w:t>
      </w:r>
      <w:r>
        <w:t xml:space="preserve">"Teal" means green-winged teal, blue-winged teal, or cinnamon teal.</w:t>
      </w:r>
    </w:p>
    <w:p>
      <w:pPr>
        <w:pStyle w:val="kar_subsection"/>
      </w:pPr>
      <w:r>
        <w:t xml:space="preserve">(4)</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nine (9)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 beginning September 16 for fifteen (15) consecutive days except that the areas established in subparagraphs 1. and 2. of this paragraph shall be closed.</w:t>
      </w:r>
    </w:p>
    <w:p>
      <w:pPr>
        <w:pStyle w:val="kar_subparagraph"/>
      </w:pPr>
      <w:r>
        <w:t xml:space="preserve">1.</w:t>
      </w:r>
      <w:r>
        <w:t xml:space="preserve"> </w:t>
      </w:r>
      <w:r>
        <w:t xml:space="preserve">Public land in the Ballard Zone, as established in 301 KAR 2:224; and</w:t>
      </w:r>
    </w:p>
    <w:p>
      <w:pPr>
        <w:pStyle w:val="kar_subparagraph"/>
      </w:pPr>
      <w:r>
        <w:t xml:space="preserve">2.</w:t>
      </w:r>
      <w:r>
        <w:t xml:space="preserve"> </w:t>
      </w:r>
      <w:r>
        <w:t xml:space="preserve">Cave Run Lake and the public land inside the boundary formed by Highways 801, 1274, 36, 211, U.S. 60, and Highway 826.</w:t>
      </w:r>
    </w:p>
    <w:p>
      <w:pPr>
        <w:pStyle w:val="kar_section"/>
      </w:pPr>
      <w:r>
        <w:t xml:space="preserve">Section 3.</w:t>
      </w:r>
      <w:r>
        <w:t xml:space="preserve"> </w:t>
      </w:r>
      <w:r>
        <w:t xml:space="preserve">Bag and Possession Limits.</w:t>
      </w:r>
    </w:p>
    <w:p>
      <w:pPr>
        <w:pStyle w:val="kar_subsection"/>
      </w:pPr>
      <w:r>
        <w:t xml:space="preserve">(1)</w:t>
      </w:r>
      <w:r>
        <w:t xml:space="preserve"> </w:t>
      </w:r>
      <w:r>
        <w:t xml:space="preserve">A person shall not exceed the limits established in paragraphs (a) through (h) of this subsection.</w:t>
      </w:r>
    </w:p>
    <w:p>
      <w:pPr>
        <w:pStyle w:val="kar_paragraph"/>
      </w:pPr>
      <w:r>
        <w:t xml:space="preserve">(a)</w:t>
      </w:r>
      <w:r>
        <w:t xml:space="preserve"> </w:t>
      </w:r>
      <w:r>
        <w:t xml:space="preserve">Dove. There shall be a:</w:t>
      </w:r>
    </w:p>
    <w:p>
      <w:pPr>
        <w:pStyle w:val="kar_subparagraph"/>
      </w:pPr>
      <w:r>
        <w:t xml:space="preserve">1.</w:t>
      </w:r>
      <w:r>
        <w:t xml:space="preserve"> </w:t>
      </w:r>
      <w:r>
        <w:t xml:space="preserve">Daily limit of fifteen (15); and</w:t>
      </w:r>
    </w:p>
    <w:p>
      <w:pPr>
        <w:pStyle w:val="kar_subparagraph"/>
      </w:pPr>
      <w:r>
        <w:t xml:space="preserve">2.</w:t>
      </w:r>
      <w:r>
        <w:t xml:space="preserve"> </w:t>
      </w:r>
      <w:r>
        <w:t xml:space="preserve">Possession limit of forty-five (45).</w:t>
      </w:r>
    </w:p>
    <w:p>
      <w:pPr>
        <w:pStyle w:val="kar_paragraph"/>
      </w:pPr>
      <w:r>
        <w:t xml:space="preserve">(b)</w:t>
      </w:r>
      <w:r>
        <w:t xml:space="preserve"> </w:t>
      </w:r>
      <w:r>
        <w:t xml:space="preserve">Eurasian collared dove. There shall not be a limit, except that a hunter, if in the field or during transport, shall keep the head or a fully-feathered wing attached to the bird.</w:t>
      </w:r>
    </w:p>
    <w:p>
      <w:pPr>
        <w:pStyle w:val="kar_subparagraph"/>
      </w:pPr>
      <w:r>
        <w:t xml:space="preserve">1.</w:t>
      </w:r>
      <w:r>
        <w:t xml:space="preserve"> </w:t>
      </w:r>
      <w:r>
        <w:t xml:space="preserve">The head; or</w:t>
      </w:r>
    </w:p>
    <w:p>
      <w:pPr>
        <w:pStyle w:val="kar_subparagraph"/>
      </w:pPr>
      <w:r>
        <w:t xml:space="preserve">2.</w:t>
      </w:r>
      <w:r>
        <w:t xml:space="preserve"> </w:t>
      </w:r>
      <w:r>
        <w:t xml:space="preserve">A fully-feathered wing.</w:t>
      </w:r>
    </w:p>
    <w:p>
      <w:pPr>
        <w:pStyle w:val="kar_paragraph"/>
      </w:pPr>
      <w:r>
        <w:t xml:space="preserve">(c)</w:t>
      </w:r>
      <w:r>
        <w:t xml:space="preserve"> </w:t>
      </w:r>
      <w:r>
        <w:t xml:space="preserve">Woodcock. There shall be a:</w:t>
      </w:r>
    </w:p>
    <w:p>
      <w:pPr>
        <w:pStyle w:val="kar_subparagraph"/>
      </w:pPr>
      <w:r>
        <w:t xml:space="preserve">1.</w:t>
      </w:r>
      <w:r>
        <w:t xml:space="preserve"> </w:t>
      </w:r>
      <w:r>
        <w:t xml:space="preserve">Daily limit of three (3); and</w:t>
      </w:r>
    </w:p>
    <w:p>
      <w:pPr>
        <w:pStyle w:val="kar_subparagraph"/>
      </w:pPr>
      <w:r>
        <w:t xml:space="preserve">2.</w:t>
      </w:r>
      <w:r>
        <w:t xml:space="preserve"> </w:t>
      </w:r>
      <w:r>
        <w:t xml:space="preserve">Possession limit of nine (9).</w:t>
      </w:r>
    </w:p>
    <w:p>
      <w:pPr>
        <w:pStyle w:val="kar_paragraph"/>
      </w:pPr>
      <w:r>
        <w:t xml:space="preserve">(d)</w:t>
      </w:r>
      <w:r>
        <w:t xml:space="preserve"> </w:t>
      </w:r>
      <w:r>
        <w:t xml:space="preserve">Snipe. There shall be a:</w:t>
      </w:r>
    </w:p>
    <w:p>
      <w:pPr>
        <w:pStyle w:val="kar_subparagraph"/>
      </w:pPr>
      <w:r>
        <w:t xml:space="preserve">1.</w:t>
      </w:r>
      <w:r>
        <w:t xml:space="preserve"> </w:t>
      </w:r>
      <w:r>
        <w:t xml:space="preserve">Daily limit of eight (8); and</w:t>
      </w:r>
    </w:p>
    <w:p>
      <w:pPr>
        <w:pStyle w:val="kar_subparagraph"/>
      </w:pPr>
      <w:r>
        <w:t xml:space="preserve">2.</w:t>
      </w:r>
      <w:r>
        <w:t xml:space="preserve"> </w:t>
      </w:r>
      <w:r>
        <w:t xml:space="preserve">Possession limit of twenty-four (24).</w:t>
      </w:r>
    </w:p>
    <w:p>
      <w:pPr>
        <w:pStyle w:val="kar_paragraph"/>
      </w:pPr>
      <w:r>
        <w:t xml:space="preserve">(e)</w:t>
      </w:r>
      <w:r>
        <w:t xml:space="preserve"> </w:t>
      </w:r>
      <w:r>
        <w:t xml:space="preserve">Virginia and sora rail, singly or in aggregate. There shall be a:</w:t>
      </w:r>
    </w:p>
    <w:p>
      <w:pPr>
        <w:pStyle w:val="kar_subparagraph"/>
      </w:pPr>
      <w:r>
        <w:t xml:space="preserve">1.</w:t>
      </w:r>
      <w:r>
        <w:t xml:space="preserve"> </w:t>
      </w:r>
      <w:r>
        <w:t xml:space="preserve">Daily limit of twenty-five (25); and</w:t>
      </w:r>
    </w:p>
    <w:p>
      <w:pPr>
        <w:pStyle w:val="kar_subparagraph"/>
      </w:pPr>
      <w:r>
        <w:t xml:space="preserve">2.</w:t>
      </w:r>
      <w:r>
        <w:t xml:space="preserve"> </w:t>
      </w:r>
      <w:r>
        <w:t xml:space="preserve">Possession limit of seventy-five (75).</w:t>
      </w:r>
    </w:p>
    <w:p>
      <w:pPr>
        <w:pStyle w:val="kar_paragraph"/>
      </w:pPr>
      <w:r>
        <w:t xml:space="preserve">(f)</w:t>
      </w:r>
      <w:r>
        <w:t xml:space="preserve"> </w:t>
      </w:r>
      <w:r>
        <w:t xml:space="preserve">Common and purple gallinule, singly or in aggregate. There shall be a:</w:t>
      </w:r>
    </w:p>
    <w:p>
      <w:pPr>
        <w:pStyle w:val="kar_subparagraph"/>
      </w:pPr>
      <w:r>
        <w:t xml:space="preserve">1.</w:t>
      </w:r>
      <w:r>
        <w:t xml:space="preserve"> </w:t>
      </w:r>
      <w:r>
        <w:t xml:space="preserve">Daily limit of three (3); and</w:t>
      </w:r>
    </w:p>
    <w:p>
      <w:pPr>
        <w:pStyle w:val="kar_subparagraph"/>
      </w:pPr>
      <w:r>
        <w:t xml:space="preserve">2.</w:t>
      </w:r>
      <w:r>
        <w:t xml:space="preserve"> </w:t>
      </w:r>
      <w:r>
        <w:t xml:space="preserve">Possession limit of nine (9).</w:t>
      </w:r>
    </w:p>
    <w:p>
      <w:pPr>
        <w:pStyle w:val="kar_paragraph"/>
      </w:pPr>
      <w:r>
        <w:t xml:space="preserve">(g)</w:t>
      </w:r>
      <w:r>
        <w:t xml:space="preserve"> </w:t>
      </w:r>
      <w:r>
        <w:t xml:space="preserve">Wood duck and teal. There shall be a:</w:t>
      </w:r>
    </w:p>
    <w:p>
      <w:pPr>
        <w:pStyle w:val="kar_subparagraph"/>
      </w:pPr>
      <w:r>
        <w:t xml:space="preserve">1.</w:t>
      </w:r>
      <w:r>
        <w:t xml:space="preserve"> </w:t>
      </w:r>
      <w:r>
        <w:t xml:space="preserve">Daily limit of six (6), which shall not include more than two (2) wood ducks; and</w:t>
      </w:r>
    </w:p>
    <w:p>
      <w:pPr>
        <w:pStyle w:val="kar_subparagraph"/>
      </w:pPr>
      <w:r>
        <w:t xml:space="preserve">2.</w:t>
      </w:r>
      <w:r>
        <w:t xml:space="preserve"> </w:t>
      </w:r>
      <w:r>
        <w:t xml:space="preserve">Possession limit of eighteen (18), which shall not include more than six (6) wood ducks.</w:t>
      </w:r>
    </w:p>
    <w:p>
      <w:pPr>
        <w:pStyle w:val="kar_paragraph"/>
      </w:pPr>
      <w:r>
        <w:t xml:space="preserve">(h)</w:t>
      </w:r>
      <w:r>
        <w:t xml:space="preserve"> </w:t>
      </w:r>
      <w:r>
        <w:t xml:space="preserve">Canada goose.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subsection"/>
      </w:pPr>
      <w:r>
        <w:t xml:space="preserve">(2)</w:t>
      </w:r>
      <w:r>
        <w:t xml:space="preserve"> </w:t>
      </w:r>
      <w:r>
        <w:t xml:space="preserve">A hunter who possesses a migratory game bird other than a dove, in the field or during transport, shall keep the head or a fully-feathered wing attached to the bird.</w:t>
      </w:r>
    </w:p>
    <w:p>
      <w:pPr>
        <w:pStyle w:val="kar_paragraph"/>
      </w:pPr>
      <w:r>
        <w:t xml:space="preserve">(a)</w:t>
      </w:r>
      <w:r>
        <w:t xml:space="preserve"> </w:t>
      </w:r>
      <w:r>
        <w:t xml:space="preserve">The head; or</w:t>
      </w:r>
    </w:p>
    <w:p>
      <w:pPr>
        <w:pStyle w:val="kar_paragraph"/>
      </w:pPr>
      <w:r>
        <w:t xml:space="preserve">(b)</w:t>
      </w:r>
      <w:r>
        <w:t xml:space="preserve"> </w:t>
      </w:r>
      <w:r>
        <w:t xml:space="preserve">A fully-feathered wing.</w:t>
      </w:r>
    </w:p>
    <w:p>
      <w:pPr>
        <w:pStyle w:val="kar_section"/>
      </w:pPr>
      <w:r>
        <w:t xml:space="preserve">Section 4.</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 xml:space="preserve">Section 5.</w:t>
      </w:r>
      <w:r>
        <w:t xml:space="preserve"> </w:t>
      </w:r>
      <w:r>
        <w:t xml:space="preserve">Shot Requirements. A person hunting waterfowl shall not use or possess a shotgun shell:</w:t>
      </w:r>
    </w:p>
    <w:p>
      <w:pPr>
        <w:pStyle w:val="kar_subsection"/>
      </w:pPr>
      <w:r>
        <w:t xml:space="preserve">(1)</w:t>
      </w:r>
      <w:r>
        <w:t xml:space="preserve"> </w:t>
      </w:r>
      <w:r>
        <w:t xml:space="preserve">Longer than three and one-half (3 1/2) inches; or</w:t>
      </w:r>
    </w:p>
    <w:p>
      <w:pPr>
        <w:pStyle w:val="kar_subsection"/>
      </w:pPr>
      <w:r>
        <w:t xml:space="preserve">(2)</w:t>
      </w:r>
      <w:r>
        <w:t xml:space="preserve"> </w:t>
      </w:r>
      <w:r>
        <w:t xml:space="preserve">Containing:</w:t>
      </w:r>
    </w:p>
    <w:p>
      <w:pPr>
        <w:pStyle w:val="kar_paragraph"/>
      </w:pPr>
      <w:r>
        <w:t xml:space="preserve">(a)</w:t>
      </w:r>
      <w:r>
        <w:t xml:space="preserve"> </w:t>
      </w:r>
      <w:r>
        <w:t xml:space="preserve">Lead shot;</w:t>
      </w:r>
    </w:p>
    <w:p>
      <w:pPr>
        <w:pStyle w:val="kar_paragraph"/>
      </w:pPr>
      <w:r>
        <w:t xml:space="preserve">(b)</w:t>
      </w:r>
      <w:r>
        <w:t xml:space="preserve"> </w:t>
      </w:r>
      <w:r>
        <w:t xml:space="preserve">Shot not approved by the U.S. Fish and Wildlife Service pursuant to 50 C.F.R. Parts 20 and 21 for waterfowl hunting; or</w:t>
      </w:r>
    </w:p>
    <w:p>
      <w:pPr>
        <w:pStyle w:val="kar_paragraph"/>
      </w:pPr>
      <w:r>
        <w:t xml:space="preserve">(c)</w:t>
      </w:r>
      <w:r>
        <w:t xml:space="preserve"> </w:t>
      </w:r>
      <w:r>
        <w:t xml:space="preserve">Shot larger than size "T".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 on Specified Wildlife Management Areas.</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 or</w:t>
      </w:r>
    </w:p>
    <w:p>
      <w:pPr>
        <w:pStyle w:val="kar_paragraph"/>
      </w:pPr>
      <w:r>
        <w:t xml:space="preserve">(c)</w:t>
      </w:r>
      <w:r>
        <w:t xml:space="preserve"> </w:t>
      </w:r>
      <w:r>
        <w:t xml:space="preserve">Enter an area marked by a sign as closed to the public.</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t xml:space="preserve">Youth-Mentor Dove Hunts.</w:t>
      </w:r>
    </w:p>
    <w:p>
      <w:pPr>
        <w:pStyle w:val="kar_subsection"/>
      </w:pPr>
      <w:r>
        <w:t xml:space="preserve">(1)</w:t>
      </w:r>
      <w:r>
        <w:t xml:space="preserve"> </w:t>
      </w:r>
      <w:r>
        <w:t xml:space="preserve">There shall be department-sponsored youth-mentor dove hunts on the first Saturday in September in which participants shall be selected by a random computerized drawing.</w:t>
      </w:r>
    </w:p>
    <w:p>
      <w:pPr>
        <w:pStyle w:val="kar_subsection"/>
      </w:pPr>
      <w:r>
        <w:t xml:space="preserve">(2)</w:t>
      </w:r>
      <w:r>
        <w:t xml:space="preserve"> </w:t>
      </w:r>
      <w:r>
        <w:t xml:space="preserve">A youth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shall be accompanied by an adult who is eighteen (18) years or older.</w:t>
      </w:r>
    </w:p>
    <w:p>
      <w:pPr>
        <w:pStyle w:val="kar_subsection"/>
      </w:pPr>
      <w:r>
        <w:t xml:space="preserve">(4)</w:t>
      </w:r>
      <w:r>
        <w:t xml:space="preserve"> </w:t>
      </w:r>
      <w:r>
        <w:t xml:space="preserve">At the youth-mentor hunts:</w:t>
      </w:r>
    </w:p>
    <w:p>
      <w:pPr>
        <w:pStyle w:val="kar_paragraph"/>
      </w:pPr>
      <w:r>
        <w:t xml:space="preserve">(a)</w:t>
      </w:r>
      <w:r>
        <w:t xml:space="preserve"> </w:t>
      </w:r>
      <w:r>
        <w:t xml:space="preserve">Each youth shall not be accompanied by more than one (1) adult;</w:t>
      </w:r>
    </w:p>
    <w:p>
      <w:pPr>
        <w:pStyle w:val="kar_paragraph"/>
      </w:pPr>
      <w:r>
        <w:t xml:space="preserve">(b)</w:t>
      </w:r>
      <w:r>
        <w:t xml:space="preserve"> </w:t>
      </w:r>
      <w:r>
        <w:t xml:space="preserve">One (1) adult may accompany two (2) youths;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youth-mentor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history"/>
      </w:pPr>
      <w:r>
        <w:t xml:space="preserve">(22 Ky.R. 1174; eff. 2-12-1996; 23 Ky.R. 2536; 2972; eff. 2-12-1997; 24 Ky.R. 1359; 1670; eff. 2-17-1998; 25 Ky.R. 1095; eff. 1-19-1999; 26 Ky.R. 1190; 1534; eff. 2-14-2000; 28 Ky.R. 1683; 2017; eff. 3-18-2002; 29 Ky.R. 1319; eff. 1-16-2003; 30 Ky.R. 995; eff. 1-5-2004; 31 Ky.R. 826; eff. 1-4-2005; 33 Ky.R. 1111; eff. 12-7-2006; 34 Ky.R. 1113; eff. 2-1-2008; 35 Ky.R. 1005; eff. 1-5-2009; 36 Ky.R. 965; 1199; eff. 12-11-2009; 37 Ky.R. 1029; eff. 1-3-2011; 38 Ky.R. 821; eff. 1-6-2012; 39 Ky.R. 838; eff. 1-4-2013; 40 Ky.R. 653; 1045; eff. 11-7-2013; 41 Ky.R. 859; eff. 1-5-2015; 42 Ky.R. 1325; eff. 1-4-2016; 42 Ky.R. 2944; eff. 8-4-2016; 43 Ky.R. 2199; eff. 8-3-201; 45 Ky.R. 752, 1184; eff. 12-7-2018.)</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846e7b28714c60" /><Relationship Type="http://schemas.openxmlformats.org/officeDocument/2006/relationships/settings" Target="/word/settings.xml" Id="R1cd6da61e8024d08" /></Relationships>
</file>