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9bd381068940c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13 KAR 2:025.</w:t>
      </w:r>
      <w:r>
        <w:t xml:space="preserve"> </w:t>
      </w:r>
      <w:r>
        <w:t xml:space="preserve">College preparatory education.</w:t>
      </w:r>
    </w:p>
    <w:p>
      <w:pPr>
        <w:pStyle w:val="kar_normal"/>
      </w:pPr>
      <w:r>
        <w:t xml:space="preserve">RELATES TO: </w:t>
      </w:r>
      <w:r>
        <w:t xml:space="preserve">KRS 164.001, 164.002, 164.098</w:t>
      </w:r>
    </w:p>
    <w:p>
      <w:pPr>
        <w:pStyle w:val="kar_normal"/>
      </w:pPr>
      <w:r>
        <w:t xml:space="preserve">STATUTORY AUTHORITY: </w:t>
      </w:r>
      <w:r>
        <w:t xml:space="preserve">KRS 164.020(29), 164.098(1)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KRS 164.098(1) requires the Council on Postsecondary Education to promulgate an administrative regulation requiring public postsecondary educational institutions, beginning with the 2003-2004 school year, to grant academic college credit toward graduation for students taking high school advanced placement courses and scoring at a certain level. This administrative regulation establishes the requirements for receiving college credit by students taking the high school advanced placement examination.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Definitions.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"Advanced placement" is defined by KRS 164.002(1).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"AP exam" or "College Board Advanced Placement Examination" is defined by KRS 164.002(3).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"Council" means the Council on Postsecondary Education as defined in KRS 164.011.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"Institution" means a public postsecondary educational institution listed in KRS 164.001(16).</w:t>
      </w:r>
    </w:p>
    <w:p>
      <w:pPr>
        <w:pStyle w:val="kar_section"/>
      </w:pPr>
      <w:r>
        <w:t xml:space="preserve">Section 2.</w:t>
      </w:r>
      <w:r>
        <w:t xml:space="preserve"> </w:t>
      </w:r>
      <w:r>
        <w:t xml:space="preserve">College and University Academic Credit for AP Examination.</w:t>
      </w:r>
    </w:p>
    <w:p>
      <w:pPr>
        <w:pStyle w:val="kar_subsection"/>
      </w:pPr>
      <w:r>
        <w:t xml:space="preserve">(1)</w:t>
      </w:r>
      <w:r>
        <w:t xml:space="preserve"> </w:t>
      </w:r>
      <w:r>
        <w:t xml:space="preserve">Effective with the 2003-04 academic year, an institution shall grant academic credit toward college graduation for a high school student who scores three (3) or higher on the AP exam.</w:t>
      </w:r>
    </w:p>
    <w:p>
      <w:pPr>
        <w:pStyle w:val="kar_subsection"/>
      </w:pPr>
      <w:r>
        <w:t xml:space="preserve">(2)</w:t>
      </w:r>
      <w:r>
        <w:t xml:space="preserve"> </w:t>
      </w:r>
      <w:r>
        <w:t xml:space="preserve">An institution shall develop, by January 1, 2003, a written policy to implement the requirement of subsection (1) of this section.</w:t>
      </w:r>
    </w:p>
    <w:p>
      <w:pPr>
        <w:pStyle w:val="kar_paragraph"/>
      </w:pPr>
      <w:r>
        <w:t xml:space="preserve">(a)</w:t>
      </w:r>
      <w:r>
        <w:t xml:space="preserve"> </w:t>
      </w:r>
      <w:r>
        <w:t xml:space="preserve">The written policy shall specify whether the institution shall grant academic credit toward the requirements of a major, program, or degree and shall state:</w:t>
      </w:r>
    </w:p>
    <w:p>
      <w:pPr>
        <w:pStyle w:val="kar_subparagraph"/>
      </w:pPr>
      <w:r>
        <w:t xml:space="preserve">1.</w:t>
      </w:r>
      <w:r>
        <w:t xml:space="preserve"> </w:t>
      </w:r>
      <w:r>
        <w:t xml:space="preserve">What AP exams will be accepted toward academic credit toward a major, program or degree; and</w:t>
      </w:r>
    </w:p>
    <w:p>
      <w:pPr>
        <w:pStyle w:val="kar_subparagraph"/>
      </w:pPr>
      <w:r>
        <w:t xml:space="preserve">2.</w:t>
      </w:r>
      <w:r>
        <w:t xml:space="preserve"> </w:t>
      </w:r>
      <w:r>
        <w:t xml:space="preserve">The minimum acceptable score on the AP exam for granting the academic credit toward a major, program or degree.</w:t>
      </w:r>
    </w:p>
    <w:p>
      <w:pPr>
        <w:pStyle w:val="kar_paragraph"/>
      </w:pPr>
      <w:r>
        <w:t xml:space="preserve">(b)</w:t>
      </w:r>
      <w:r>
        <w:t xml:space="preserve"> </w:t>
      </w:r>
      <w:r>
        <w:t xml:space="preserve">The written policy shall fully comply with subsection (1) of this section.</w:t>
      </w:r>
    </w:p>
    <w:p>
      <w:pPr>
        <w:pStyle w:val="kar_subsection"/>
      </w:pPr>
      <w:r>
        <w:t xml:space="preserve">(3)</w:t>
      </w:r>
      <w:r>
        <w:t xml:space="preserve"> </w:t>
      </w:r>
      <w:r>
        <w:t xml:space="preserve">An institution shall submit to the council, by January 1, 2003, the policy developed pursuant to this administrative regulation.</w:t>
      </w:r>
    </w:p>
    <w:p>
      <w:pPr>
        <w:pStyle w:val="kar_subsection"/>
      </w:pPr>
      <w:r>
        <w:t xml:space="preserve">(4)</w:t>
      </w:r>
      <w:r>
        <w:t xml:space="preserve"> </w:t>
      </w:r>
      <w:r>
        <w:t xml:space="preserve">An institution shall publish and disseminate the policy developed in subsection (2) of this section in electronic and print form.</w:t>
      </w:r>
    </w:p>
    <w:p>
      <w:pPr>
        <w:pStyle w:val="kar_history"/>
      </w:pPr>
      <w:r>
        <w:t xml:space="preserve">(29 Ky.R. 835; Am. 1238; eff. 11-12-2002; Crt eff. 2-6-2020.)</w:t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dc27af9a94e82" /><Relationship Type="http://schemas.openxmlformats.org/officeDocument/2006/relationships/settings" Target="/word/settings.xml" Id="R541c6cccf39346d2" /></Relationships>
</file>