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062ac7b944cc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302 KAR 21:020.</w:t>
      </w:r>
      <w:r>
        <w:t xml:space="preserve"> </w:t>
      </w:r>
      <w:r>
        <w:t xml:space="preserve">General livestock and poultry provisions.</w:t>
      </w:r>
    </w:p>
    <w:p>
      <w:pPr>
        <w:pStyle w:val="kar_normal"/>
      </w:pPr>
      <w:r>
        <w:t xml:space="preserve">RELATES TO: </w:t>
      </w:r>
      <w:r>
        <w:t xml:space="preserve">KRS 246.420, 256.010, 257.160, 257.196, 525.130, 7 U.S.C. 2131-2159</w:t>
      </w:r>
    </w:p>
    <w:p>
      <w:pPr>
        <w:pStyle w:val="kar_normal"/>
      </w:pPr>
      <w:r>
        <w:t xml:space="preserve">STATUTORY AUTHORITY: </w:t>
      </w:r>
      <w:r>
        <w:t xml:space="preserve">KRS 257.196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257.196 requires the Board of Agriculture to promulgate administrative regulations establishing on-farm livestock and poultry care standards recommended to it by the Kentucky Livestock Care Standards Commission. This administrative regulation establishes general livestock and poultry standards.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Feed and Water.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Livestock and poultry shall receive feed and water so as to maintain a body condition appropriate for age, use, stage of production, and weather condition.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Feed and water may be withheld for the following reasons: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Specific management practices;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In an emergency situation such as extreme weather condition or loss of utilities; or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Health care purposes.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Space.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Space sufficient to maintain livestock and poultry shall be provided and it may be: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Confined;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Semi-confined; or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An outdoor lot or pasture.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If used, facilities may be environmentally controlled.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Separation of individual animals shall be authorized.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Indoor stocking densities shall allow for a single layer of animals.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If fencing is used, it shall be maintained in accordance with KRS 256.010(1).</w:t>
      </w:r>
    </w:p>
    <w:p>
      <w:pPr>
        <w:pStyle w:val="kar_section"/>
      </w:pPr>
      <w:r>
        <w:t xml:space="preserve">Section 3.</w:t>
      </w:r>
      <w:r>
        <w:t xml:space="preserve"> </w:t>
      </w:r>
      <w:r>
        <w:t xml:space="preserve">Health care.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Health care sufficient to maintain livestock and poultry shall be provided promptly and it may include: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Use of pharmaceuticals and biologicals. They shall be used in accordance with label directions or as directed by a licensed veterinarian;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Prescription and extra-label medications. They shall be administered as directed by a licensed veterinarian with a valid veterinarian-client-patient relationship.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Livestock and poultry shall be routinely observed for well-being.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Dead livestock and poultry shall be disposed of pursuant to KRS 257.160.</w:t>
      </w:r>
    </w:p>
    <w:p>
      <w:pPr>
        <w:pStyle w:val="kar_section"/>
      </w:pPr>
      <w:r>
        <w:t xml:space="preserve">Section 4.</w:t>
      </w:r>
      <w:r>
        <w:t xml:space="preserve"> </w:t>
      </w:r>
      <w:r>
        <w:t xml:space="preserve">Livestock handling and transport.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following shall be done in a manner that minimizes the risk of injury: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Handling of poultry and livestock;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Loading or unloading of livestock and poultry for or from transport.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If used, the following shall be used in a manner that minimizes the risk of injury that is consistent with the manufacturer's recommendations: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Facilities and equipment;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Handling, sorting, or other devices either to move livestock or for diagnostic evaluation.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Livestock and poultry shall be able to stand in their natural posture or position or rest in a single layer once loaded for transport.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Livestock and poultry shall be loaded in a way that allows fallen animals to rise.</w:t>
      </w:r>
    </w:p>
    <w:p>
      <w:pPr>
        <w:pStyle w:val="kar_section"/>
      </w:pPr>
      <w:r>
        <w:t xml:space="preserve">Section 5.</w:t>
      </w:r>
      <w:r>
        <w:t xml:space="preserve"> </w:t>
      </w:r>
      <w:r>
        <w:t xml:space="preserve">Handling of Disabled Livestock and Poultry.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The responsible party for ambulatory disabled, non-ambulatory disabled, or distressed livestock or poultry shall provide appropriate protection from other animals, predators, and weather extremes as required by the condition of the animal.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Ambulatory disabled, non-ambulatory disabled, or distressed livestock or poultry shall have access to water, and if maintained longer than twenty-four (24) hours, access to feed.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Handling and moving of ambulatory disabled, non-ambulatory disabled, or distressed animals shall be done in a manner that minimizes the risk of additional distress.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Non-ambulatory disabled livestock shall be loaded only for transport to a terminal market or for treatment.</w:t>
      </w:r>
    </w:p>
    <w:p>
      <w:pPr>
        <w:pStyle w:val="kar_subsection"/>
      </w:pPr>
      <w:r>
        <w:t xml:space="preserve">(5)</w:t>
      </w:r>
      <w:r>
        <w:t xml:space="preserve"> </w:t>
      </w:r>
      <w:r>
        <w:t xml:space="preserve">Livestock and poultry in severe distress with an irreversible condition shall be euthanized.</w:t>
      </w:r>
    </w:p>
    <w:p>
      <w:pPr>
        <w:pStyle w:val="kar_section"/>
      </w:pPr>
      <w:r>
        <w:t xml:space="preserve">Section 6.</w:t>
      </w:r>
      <w:r>
        <w:t xml:space="preserve"> </w:t>
      </w:r>
      <w:r>
        <w:t xml:space="preserve">Preparing animals for exhibition.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Training, fitting, and restraint of livestock or poultry for exhibition shall be performed in a manner that minimizes the risk of injury.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Livestock for exhibition shall not be tampered with pursuant to KRS 246.420.</w:t>
      </w:r>
    </w:p>
    <w:p>
      <w:pPr>
        <w:pStyle w:val="kar_section"/>
      </w:pPr>
      <w:r>
        <w:t xml:space="preserve">Section 7.</w:t>
      </w:r>
      <w:r>
        <w:t xml:space="preserve"> </w:t>
      </w:r>
      <w:r>
        <w:t xml:space="preserve">Euthanasia. Euthanasia of livestock shall be performed using the approved methods pursuant to the 2007 Report of the American Veterinary Medical Association (AVMA) Panel on Euthanasia. A licensed veterinarian, law enforcement officer, or approved animal control or humane society personnel may provide assistance in identifying an acceptable method of euthanasia for the current situation and environment.</w:t>
      </w:r>
    </w:p>
    <w:p>
      <w:pPr>
        <w:pStyle w:val="kar_section"/>
      </w:pPr>
      <w:r>
        <w:t xml:space="preserve">Section 8.</w:t>
      </w:r>
      <w:r>
        <w:t xml:space="preserve"> </w:t>
      </w:r>
      <w:r>
        <w:t xml:space="preserve">Biosecurity.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Biosecurity protocols and limitation of public access to farms may be established by the responsible party.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Use of animals, devices, or fencing for predator control shall be authorized.</w:t>
      </w:r>
    </w:p>
    <w:p>
      <w:pPr>
        <w:pStyle w:val="kar_section"/>
      </w:pPr>
      <w:r>
        <w:t xml:space="preserve">Section 9.</w:t>
      </w:r>
      <w:r>
        <w:t xml:space="preserve"> </w:t>
      </w:r>
      <w:r>
        <w:t xml:space="preserve">Exemptions. This administrative regulation shall not: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Limit or prevent a veterinarian or person under the supervision of a veterinarian from providing necessary care for an animal; or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Apply to the care of livestock and poultry used by an on-farm research facility that is regulated by the United States Department of Agriculture under the Animal Welfare Act, 7 U.S.C. 2131-2159.</w:t>
      </w:r>
    </w:p>
    <w:p>
      <w:pPr>
        <w:pStyle w:val="kar_section"/>
      </w:pPr>
      <w:r>
        <w:t xml:space="preserve">Section 10.</w:t>
      </w:r>
      <w:r>
        <w:t xml:space="preserve"> </w:t>
      </w:r>
      <w:r>
        <w:t xml:space="preserve">Incorporation by Reference.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"Report of the AVMA Panel on Euthanasia", June 2007, is incorporated by reference.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This material may be inspected, copied, or obtained, subject to applicable copyright law, at the Kentucky Department of Agriculture, 200 Fair Oaks, 2nd Floor, Frankfort, Kentucky 40601, Monday through Friday, 8:00 a.m. to 4:30 p.m.</w:t>
      </w:r>
    </w:p>
    <w:p>
      <w:pPr>
        <w:pStyle w:val="kar_history"/>
      </w:pPr>
      <w:r>
        <w:t xml:space="preserve">(40 Ky.R. 730; eff. 3-7-2014; Crt eff. 2-11-2021.)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94bd796ce4bb5" /><Relationship Type="http://schemas.openxmlformats.org/officeDocument/2006/relationships/settings" Target="/word/settings.xml" Id="R107180bae34b4df0" /></Relationships>
</file>