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349269e2ec4553" /></Relationships>
</file>

<file path=word/document.xml><?xml version="1.0" encoding="utf-8"?>
<w:document xmlns:w="http://schemas.openxmlformats.org/wordprocessingml/2006/main">
  <w:body>
    <w:p>
      <w:pPr>
        <w:pStyle w:val="kar_citation"/>
      </w:pPr>
      <w:r>
        <w:t>401 KAR 51:190.</w:t>
      </w:r>
      <w:r>
        <w:t xml:space="preserve"> </w:t>
      </w:r>
      <w:r>
        <w:t xml:space="preserve">Banking and trading NOx allowances.</w:t>
      </w:r>
    </w:p>
    <w:p>
      <w:pPr>
        <w:pStyle w:val="kar_markup_metadata"/>
      </w:pPr>
      <w:r>
        <w:t xml:space="preserve">RELATES TO: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STATUTORY AUTHORITY: </w:t>
      </w:r>
      <w:r>
        <w:t xml:space="preserve">KRS 224.10-100, 224.20-100, 224.20.110, 224.20-120, 40 C.F.R. 51.121 as amended at 65 FR 11222 (March 2, 2000), 51.122, 72.2, 75.1, 75.2, 75.4, 75.11-75.13, 75.17, 75.19, 75.20, 75.24, 75.70, 75.72, 75.74, 75.75, Part 96, 42 U.S.C. 7410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promulgate administrative regulations for the prevention, abatement, and control of air pollution. This administrative regulation incorporates by reference the federal regulation that establishes a program for banking and trading of emission allowances to reduce nitrogen oxides (NOx) emissions under the federal NOx SIP Call. This administrative regulation is not more stringent nor otherwise different than the provisions of the federal mandate.</w:t>
      </w:r>
    </w:p>
    <w:p>
      <w:pPr>
        <w:pStyle w:val="kar_section"/>
      </w:pPr>
      <w:r>
        <w:t xml:space="preserve">Section 1.</w:t>
      </w:r>
      <w:r>
        <w:t xml:space="preserve"> </w:t>
      </w:r>
      <w:r>
        <w:t xml:space="preserve">For purposes of 40 CFR 96.10 to 96.14, 96.30, 96.31, 96.50 to 96.55 (b), 96.56 to 96.57, 96.60 to 96.62:</w:t>
      </w:r>
    </w:p>
    <w:p>
      <w:pPr>
        <w:pStyle w:val="kar_subsection"/>
      </w:pPr>
      <w:r>
        <w:t xml:space="preserve">(1)</w:t>
      </w:r>
      <w:r>
        <w:t xml:space="preserve"> </w:t>
      </w:r>
      <w:r>
        <w:t xml:space="preserve">The administrator shall be the Administrator of the U.S. EPA;</w:t>
      </w:r>
    </w:p>
    <w:p>
      <w:pPr>
        <w:pStyle w:val="kar_subsection"/>
      </w:pPr>
      <w:r>
        <w:t xml:space="preserve">(2)</w:t>
      </w:r>
      <w:r>
        <w:t xml:space="preserve"> </w:t>
      </w:r>
      <w:r>
        <w:t xml:space="preserve">The permitting authority shall be the cabinet;</w:t>
      </w:r>
    </w:p>
    <w:p>
      <w:pPr>
        <w:pStyle w:val="kar_subsection"/>
      </w:pPr>
      <w:r>
        <w:t xml:space="preserve">(3)</w:t>
      </w:r>
      <w:r>
        <w:t xml:space="preserve"> </w:t>
      </w:r>
      <w:r>
        <w:t xml:space="preserve">The citations, Subpart E and 40 CFR 96.42(e) shall be 401 KAR 51:160, NOx requirements for large utility and industrial boilers; and</w:t>
      </w:r>
    </w:p>
    <w:p>
      <w:pPr>
        <w:pStyle w:val="kar_subsection"/>
      </w:pPr>
      <w:r>
        <w:t xml:space="preserve">(4)</w:t>
      </w:r>
      <w:r>
        <w:t xml:space="preserve"> </w:t>
      </w:r>
      <w:r>
        <w:t xml:space="preserve">The citation Subpart I shall be 401 KAR 51:195, NOx opt-in provisions.</w:t>
      </w:r>
    </w:p>
    <w:p>
      <w:pPr>
        <w:pStyle w:val="kar_section"/>
      </w:pPr>
      <w:r>
        <w:t xml:space="preserve">Section 2.</w:t>
      </w:r>
      <w:r>
        <w:t xml:space="preserve"> </w:t>
      </w:r>
      <w:r>
        <w:t xml:space="preserve">Applicability. NOx budget units shall comply with the following requirements, which are incorporated by reference in Section 3 of this administrative regulation:</w:t>
      </w:r>
    </w:p>
    <w:p>
      <w:pPr>
        <w:pStyle w:val="kar_subsection"/>
      </w:pPr>
      <w:r>
        <w:t xml:space="preserve">(1)</w:t>
      </w:r>
      <w:r>
        <w:t xml:space="preserve"> </w:t>
      </w:r>
      <w:r>
        <w:t xml:space="preserve">40 CFR 96.10 to 96.14;</w:t>
      </w:r>
    </w:p>
    <w:p>
      <w:pPr>
        <w:pStyle w:val="kar_subsection"/>
      </w:pPr>
      <w:r>
        <w:t xml:space="preserve">(2)</w:t>
      </w:r>
      <w:r>
        <w:t xml:space="preserve"> </w:t>
      </w:r>
      <w:r>
        <w:t xml:space="preserve">40 CFR 96.30 to 96.31;</w:t>
      </w:r>
    </w:p>
    <w:p>
      <w:pPr>
        <w:pStyle w:val="kar_subsection"/>
      </w:pPr>
      <w:r>
        <w:t xml:space="preserve">(3)</w:t>
      </w:r>
      <w:r>
        <w:t xml:space="preserve"> </w:t>
      </w:r>
      <w:r>
        <w:t xml:space="preserve">40 CFR 96.50 to 96.55(b) and 96.56 to 96.57; and</w:t>
      </w:r>
    </w:p>
    <w:p>
      <w:pPr>
        <w:pStyle w:val="kar_subsection"/>
      </w:pPr>
      <w:r>
        <w:t xml:space="preserve">(4)</w:t>
      </w:r>
      <w:r>
        <w:t xml:space="preserve"> </w:t>
      </w:r>
      <w:r>
        <w:t xml:space="preserve">40 CFR 96.60 to 96.62.</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40 CFR 96.10 to 96.14, "NOx Authorized Account Representative for NOx Budget Sources," as published in the Code of Federal Regulations, 40 CFR Part 96, July 1, 1999;</w:t>
      </w:r>
    </w:p>
    <w:p>
      <w:pPr>
        <w:pStyle w:val="kar_paragraph"/>
      </w:pPr>
      <w:r>
        <w:t xml:space="preserve">(b)</w:t>
      </w:r>
      <w:r>
        <w:t xml:space="preserve"> </w:t>
      </w:r>
      <w:r>
        <w:t xml:space="preserve">40 CFR 96.30 to 96.31, "Compliance Certification," as published in the Code of Federal Regulations, 40 CFR Part 96, July 1, 1999;</w:t>
      </w:r>
    </w:p>
    <w:p>
      <w:pPr>
        <w:pStyle w:val="kar_paragraph"/>
      </w:pPr>
      <w:r>
        <w:t xml:space="preserve">(c)</w:t>
      </w:r>
      <w:r>
        <w:t xml:space="preserve"> </w:t>
      </w:r>
      <w:r>
        <w:t xml:space="preserve">40 CFR 96.50 to 96.55(b) and 96.56 to 96.57, "NOx Allowance Tracking System," as published in the Code of Federal Regulations, 40 CFR Part 96, July 1, 1999; and</w:t>
      </w:r>
    </w:p>
    <w:p>
      <w:pPr>
        <w:pStyle w:val="kar_paragraph"/>
      </w:pPr>
      <w:r>
        <w:t xml:space="preserve">(d)</w:t>
      </w:r>
      <w:r>
        <w:t xml:space="preserve"> </w:t>
      </w:r>
      <w:r>
        <w:t xml:space="preserve">40 CFR 96.60 to 96.62, "NOx Allowance Transfers," as published in the Code of Federal Regulations, 40 CFR Part 96, July 1, 1999.</w:t>
      </w:r>
    </w:p>
    <w:p>
      <w:pPr>
        <w:pStyle w:val="kar_subsection"/>
      </w:pPr>
      <w:r>
        <w:t xml:space="preserve">(2)</w:t>
      </w:r>
      <w:r>
        <w:t xml:space="preserve"> </w:t>
      </w:r>
      <w:r>
        <w:t xml:space="preserve">This material may be inspected, copied, or obtained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Suite 1, Ashland, Kentucky 41102,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and the Federal Register (Fed. Reg.) are available for sale from the Superintendent of Documents, U.S. Government Printing Office, Washington, D.C. 20402.</w:t>
      </w:r>
    </w:p>
    <w:p>
      <w:pPr>
        <w:pStyle w:val="kar_history"/>
      </w:pPr>
      <w:r>
        <w:t xml:space="preserve">(401 KAR 051:190. 27 Ky.R. 2611; 3285; eff. 8-15-2001; TAm eff. 5-20-2010; TAm eff. 8-9-2007; TAm eff. 9-16-2013; TAm eff. 7-8-2016; Crt eff. 7-30-2018; Crt eff. 6-27-2025.)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b508e91864ce3" /><Relationship Type="http://schemas.openxmlformats.org/officeDocument/2006/relationships/settings" Target="/word/settings.xml" Id="R7f80c190fc6d450f" /></Relationships>
</file>