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eaa10a1ff848a4" /></Relationships>
</file>

<file path=word/document.xml><?xml version="1.0" encoding="utf-8"?>
<w:document xmlns:w="http://schemas.openxmlformats.org/wordprocessingml/2006/main">
  <w:body>
    <w:p>
      <w:pPr>
        <w:pStyle w:val="kar_citation"/>
      </w:pPr>
      <w:r>
        <w:t>401 KAR 61:036.</w:t>
      </w:r>
      <w:r>
        <w:t xml:space="preserve"> </w:t>
      </w:r>
      <w:r>
        <w:t xml:space="preserve">Emission guidelines and compliance times for municipal solid waste (MSW) landfills.</w:t>
      </w:r>
    </w:p>
    <w:p>
      <w:pPr>
        <w:pStyle w:val="kar_markup_metadata"/>
      </w:pPr>
      <w:r>
        <w:t xml:space="preserve">RELATES TO: </w:t>
      </w:r>
      <w:r>
        <w:t xml:space="preserve">KRS 224.10-100, 224.20-100, 224.20-110, 224.20-120, 40 C.F.R. Part 60 Subpart Cf, 42 U.S.C. 7411(d)</w:t>
      </w:r>
    </w:p>
    <w:p>
      <w:pPr>
        <w:pStyle w:val="kar_markup_metadata"/>
      </w:pPr>
      <w:r>
        <w:t xml:space="preserve">STATUTORY AUTHORITY: </w:t>
      </w:r>
      <w:r>
        <w:t xml:space="preserve">KRS 224.10-100, 224.20-110, 224.20-120,</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This administrative regulation provides for the control of emissions from existing municipal solid waste (MSW) landfills.</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this section, terms used in this administrative regulation shall have the meaning established in 40 C.F.R 60.41f, as published July 1, 2020.</w:t>
      </w:r>
    </w:p>
    <w:p>
      <w:pPr>
        <w:pStyle w:val="kar_subsection"/>
      </w:pPr>
      <w:r>
        <w:t xml:space="preserve">(2)</w:t>
      </w:r>
      <w:r>
        <w:t xml:space="preserve"> </w:t>
      </w:r>
      <w:r>
        <w:t xml:space="preserve">"Administrator" means the Secretary of the Energy and Environment Cabinet unless a specific provision of 40 C.F.R. Part 60, Subpart Cf, or an approved state plan as published in 40 C.F.R. Part 62, Subpart S states that the United States Environmental Protection Agency retains authority.</w:t>
      </w:r>
    </w:p>
    <w:p>
      <w:pPr>
        <w:pStyle w:val="kar_subsection"/>
      </w:pPr>
      <w:r>
        <w:t xml:space="preserve">(3)</w:t>
      </w:r>
      <w:r>
        <w:t xml:space="preserve"> </w:t>
      </w:r>
      <w:r>
        <w:t xml:space="preserve">"Affected facility" means each MSW landfill.</w:t>
      </w:r>
    </w:p>
    <w:p>
      <w:pPr>
        <w:pStyle w:val="kar_subsection"/>
      </w:pPr>
      <w:r>
        <w:t xml:space="preserve">(4)</w:t>
      </w:r>
      <w:r>
        <w:t xml:space="preserve"> </w:t>
      </w:r>
      <w:r>
        <w:t xml:space="preserve">"Classification date" means July 17, 2014.</w:t>
      </w:r>
    </w:p>
    <w:p>
      <w:pPr>
        <w:pStyle w:val="kar_section"/>
      </w:pPr>
      <w:r>
        <w:t xml:space="preserve">Section 2.</w:t>
      </w:r>
      <w:r>
        <w:t xml:space="preserve"> </w:t>
      </w:r>
      <w:r>
        <w:t xml:space="preserve">Applicability. This administrative regulation shall apply to each affected facility that commenced construction, modification, or reconstruction on or before the classification date as defined in Section 1 of this administrative regulation.</w:t>
      </w:r>
    </w:p>
    <w:p>
      <w:pPr>
        <w:pStyle w:val="kar_section"/>
      </w:pPr>
      <w:r>
        <w:t xml:space="preserve">Section 3.</w:t>
      </w:r>
      <w:r>
        <w:t xml:space="preserve"> </w:t>
      </w:r>
      <w:r>
        <w:t xml:space="preserve">Compliance Requirements. An owner or operator of an affected facility shall comply with the applicable requirements established in:</w:t>
      </w:r>
    </w:p>
    <w:p>
      <w:pPr>
        <w:pStyle w:val="kar_subsection"/>
      </w:pPr>
      <w:r>
        <w:t xml:space="preserve">(1)</w:t>
      </w:r>
      <w:r>
        <w:t xml:space="preserve"> </w:t>
      </w:r>
      <w:r>
        <w:t xml:space="preserve">40 C.F.R. 60.31f, Designated Facilities, as published July 1, 2020;</w:t>
      </w:r>
    </w:p>
    <w:p>
      <w:pPr>
        <w:pStyle w:val="kar_subsection"/>
      </w:pPr>
      <w:r>
        <w:t xml:space="preserve">(2)</w:t>
      </w:r>
      <w:r>
        <w:t xml:space="preserve"> </w:t>
      </w:r>
      <w:r>
        <w:t xml:space="preserve">40 C.F.R. 60.32f, Compliance Times, as published July 1, 2020;</w:t>
      </w:r>
    </w:p>
    <w:p>
      <w:pPr>
        <w:pStyle w:val="kar_subsection"/>
      </w:pPr>
      <w:r>
        <w:t xml:space="preserve">(3)</w:t>
      </w:r>
      <w:r>
        <w:t xml:space="preserve"> </w:t>
      </w:r>
      <w:r>
        <w:t xml:space="preserve">40 C.F.R. 60.33f, Emission Guidelines for Municipal Solid Waste Landfill Emissions, as published July 1, 2020;</w:t>
      </w:r>
    </w:p>
    <w:p>
      <w:pPr>
        <w:pStyle w:val="kar_subsection"/>
      </w:pPr>
      <w:r>
        <w:t xml:space="preserve">(4)</w:t>
      </w:r>
      <w:r>
        <w:t xml:space="preserve"> </w:t>
      </w:r>
      <w:r>
        <w:t xml:space="preserve">40 C.F.R. 60.34f, Operational Standards for Collection and Control Systems, as published July 1, 2020;</w:t>
      </w:r>
    </w:p>
    <w:p>
      <w:pPr>
        <w:pStyle w:val="kar_subsection"/>
      </w:pPr>
      <w:r>
        <w:t xml:space="preserve">(5)</w:t>
      </w:r>
      <w:r>
        <w:t xml:space="preserve"> </w:t>
      </w:r>
      <w:r>
        <w:t xml:space="preserve">40 C.F.R. 60.35f, Test Methods and Procedures, as published July 1, 2020;</w:t>
      </w:r>
    </w:p>
    <w:p>
      <w:pPr>
        <w:pStyle w:val="kar_subsection"/>
      </w:pPr>
      <w:r>
        <w:t xml:space="preserve">(6)</w:t>
      </w:r>
      <w:r>
        <w:t xml:space="preserve"> </w:t>
      </w:r>
      <w:r>
        <w:t xml:space="preserve">40 C.F.R. 60.36f, Compliance Provisions, as published July 1, 2020;</w:t>
      </w:r>
    </w:p>
    <w:p>
      <w:pPr>
        <w:pStyle w:val="kar_subsection"/>
      </w:pPr>
      <w:r>
        <w:t xml:space="preserve">(7)</w:t>
      </w:r>
      <w:r>
        <w:t xml:space="preserve"> </w:t>
      </w:r>
      <w:r>
        <w:t xml:space="preserve">40 C.F.R. 60.37f, Monitoring of Operations, as published July 1, 2020;</w:t>
      </w:r>
    </w:p>
    <w:p>
      <w:pPr>
        <w:pStyle w:val="kar_subsection"/>
      </w:pPr>
      <w:r>
        <w:t xml:space="preserve">(8)</w:t>
      </w:r>
      <w:r>
        <w:t xml:space="preserve"> </w:t>
      </w:r>
      <w:r>
        <w:t xml:space="preserve">40 C.F.R. 60.38f, Reporting Guidelines, as published July 1, 2020;</w:t>
      </w:r>
    </w:p>
    <w:p>
      <w:pPr>
        <w:pStyle w:val="kar_subsection"/>
      </w:pPr>
      <w:r>
        <w:t xml:space="preserve">(9)</w:t>
      </w:r>
      <w:r>
        <w:t xml:space="preserve"> </w:t>
      </w:r>
      <w:r>
        <w:t xml:space="preserve">40 C.F.R. 60.39f, Recordkeeping Guidelines, as published July 1, 2020; and</w:t>
      </w:r>
    </w:p>
    <w:p>
      <w:pPr>
        <w:pStyle w:val="kar_subsection"/>
      </w:pPr>
      <w:r>
        <w:t xml:space="preserve">(10)</w:t>
      </w:r>
      <w:r>
        <w:t xml:space="preserve"> </w:t>
      </w:r>
      <w:r>
        <w:t xml:space="preserve">40 C.F.R. 60.40f, Specifications for Active Collection Systems, as published July 1, 2020.</w:t>
      </w:r>
    </w:p>
    <w:p>
      <w:pPr>
        <w:pStyle w:val="kar_section"/>
      </w:pPr>
      <w:r>
        <w:t xml:space="preserve">Section 4.</w:t>
      </w:r>
      <w:r>
        <w:t xml:space="preserve"> </w:t>
      </w:r>
      <w:r>
        <w:t xml:space="preserve">A source shall submit a copy of all documentation required to be submitted to U.S. EPA pursuant to this administrative regulation to the cabinet.</w:t>
      </w:r>
    </w:p>
    <w:p>
      <w:pPr>
        <w:pStyle w:val="kar_history"/>
      </w:pPr>
      <w:r>
        <w:t xml:space="preserve">(24 Ky.R. 1429; 2118; eff. 4-13-1998; TAm eff. 8-9-2007; TAm eff. 5-20-2010; TAm eff. 7-8-2016; Crt eff. 1-25-2019; 47 Ky.R. 1447, 2024;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bfdd7b39804fa7" /><Relationship Type="http://schemas.openxmlformats.org/officeDocument/2006/relationships/settings" Target="/word/settings.xml" Id="R2669449f6bef41f0" /></Relationships>
</file>