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7527aae965441a" /></Relationships>
</file>

<file path=word/document.xml><?xml version="1.0" encoding="utf-8"?>
<w:document xmlns:w="http://schemas.openxmlformats.org/wordprocessingml/2006/main">
  <w:body>
    <w:p>
      <w:pPr>
        <w:pStyle w:val="kar_citation"/>
      </w:pPr>
      <w:r>
        <w:t>401 KAR 61:132.</w:t>
      </w:r>
      <w:r>
        <w:t xml:space="preserve"> </w:t>
      </w:r>
      <w:r>
        <w:t xml:space="preserve">Existing miscellaneous metal parts and products surface coating operations.</w:t>
      </w:r>
    </w:p>
    <w:p>
      <w:pPr>
        <w:pStyle w:val="kar_markup_metadata"/>
      </w:pPr>
      <w:r>
        <w:t xml:space="preserve">RELATES TO: </w:t>
      </w:r>
      <w:r>
        <w:t xml:space="preserve">KRS 224.20-100, 224.20-110, 224.20-120, 40 C.F.R. 60 Appendix A (Method 24), 42 U.S.C. 7401 et seq., 7407, 7408, 7410</w:t>
      </w:r>
    </w:p>
    <w:p>
      <w:pPr>
        <w:pStyle w:val="kar_markup_metadata"/>
      </w:pPr>
      <w:r>
        <w:t xml:space="preserve">STATUTORY AUTHORITY: </w:t>
      </w:r>
      <w:r>
        <w:t xml:space="preserve">KRS 224.10-100</w:t>
      </w:r>
    </w:p>
    <w:p>
      <w:pPr>
        <w:pStyle w:val="kar_markup_metadata"/>
      </w:pPr>
      <w:r>
        <w:t xml:space="preserve">CERTIFICATION STATEMENT: </w:t>
      </w:r>
      <w:r>
        <w:t xml:space="preserve"> </w:t>
      </w:r>
    </w:p>
    <w:p>
      <w:pPr>
        <w:pStyle w:val="kar_markup_metadata"/>
      </w:pPr>
      <w:r>
        <w:t xml:space="preserve">NECESSITY, FUNCTION, AND CONFORMITY: </w:t>
      </w:r>
      <w:r>
        <w:t xml:space="preserve">KRS 224.10-110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miscellaneous metal parts and products surface coating operations.</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a coating line located at job shops and original equipment manufacturing industries which apply coatings on metal substrates not subject to an administrative regulation, other than 401 KAR 61:060, in this chapter.</w:t>
      </w:r>
    </w:p>
    <w:p>
      <w:pPr>
        <w:pStyle w:val="kar_subsection"/>
      </w:pPr>
      <w:r>
        <w:t xml:space="preserve">(2)</w:t>
      </w:r>
      <w:r>
        <w:t xml:space="preserve"> </w:t>
      </w:r>
      <w:r>
        <w:t xml:space="preserve">"Applicator" means the mechanism or device used to apply the coating, including but not limited to dipping, spraying, or flow coating.</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"Single coat" means only one (1) film of coating is applied to the metal substrate.</w:t>
      </w:r>
    </w:p>
    <w:p>
      <w:pPr>
        <w:pStyle w:val="kar_subsection"/>
      </w:pPr>
      <w:r>
        <w:t xml:space="preserve">(5)</w:t>
      </w:r>
      <w:r>
        <w:t xml:space="preserve"> </w:t>
      </w:r>
      <w:r>
        <w:t xml:space="preserve">"Prime coat" means the first of two (2) or more films of coating applied in an operation.</w:t>
      </w:r>
    </w:p>
    <w:p>
      <w:pPr>
        <w:pStyle w:val="kar_subsection"/>
      </w:pPr>
      <w:r>
        <w:t xml:space="preserve">(6)</w:t>
      </w:r>
      <w:r>
        <w:t xml:space="preserve"> </w:t>
      </w:r>
      <w:r>
        <w:t xml:space="preserve">"Topcoat" means the final film or series of films of coating applied in a two (2) coat (or more) operation.</w:t>
      </w:r>
    </w:p>
    <w:p>
      <w:pPr>
        <w:pStyle w:val="kar_subsection"/>
      </w:pPr>
      <w:r>
        <w:t xml:space="preserve">(7)</w:t>
      </w:r>
      <w:r>
        <w:t xml:space="preserve"> </w:t>
      </w:r>
      <w:r>
        <w:t xml:space="preserve">"Coating line" means a series of equipment or operations used to apply, dry, or cure any prime, topcoat or single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equipment or an operation is considered to be a part of more than one (1) coating line, its VOC emissions shall be assigned to each coating line of which it is a part proportionally to the throughput of VOC it receives from or distributes to each coating line;</w:t>
      </w:r>
    </w:p>
    <w:p>
      <w:pPr>
        <w:pStyle w:val="kar_paragraph"/>
      </w:pPr>
      <w:r>
        <w:t xml:space="preserve">(i)</w:t>
      </w:r>
      <w:r>
        <w:t xml:space="preserve"> </w:t>
      </w:r>
      <w:r>
        <w:t xml:space="preserve">If a portion of the series of equipment or operations qualifies for an exemption according to Section 6 of this administrative regulation, then that portion shall be considered to be a separate coating line.</w:t>
      </w:r>
    </w:p>
    <w:p>
      <w:pPr>
        <w:pStyle w:val="kar_subsection"/>
      </w:pPr>
      <w:r>
        <w:t xml:space="preserve">(8)</w:t>
      </w:r>
      <w:r>
        <w:t xml:space="preserve"> </w:t>
      </w:r>
      <w:r>
        <w:t xml:space="preserve">"Process storage" means mixing tanks, holding tanks, and other tanks, drums, or other containers which contain surface coatings, VOCs, or recovered VOCs; but does not mean storage tanks of petroleum liquids which are subject to 401 KAR 59:050, 401 KAR 59:052, or 401 KAR 61:050.</w:t>
      </w:r>
    </w:p>
    <w:p>
      <w:pPr>
        <w:pStyle w:val="kar_subsection"/>
      </w:pPr>
      <w:r>
        <w:t xml:space="preserve">(9)</w:t>
      </w:r>
      <w:r>
        <w:t xml:space="preserve"> </w:t>
      </w:r>
      <w:r>
        <w:t xml:space="preserve">"Miscellaneous metal parts and products" means items including but not limited to:</w:t>
      </w:r>
    </w:p>
    <w:p>
      <w:pPr>
        <w:pStyle w:val="kar_paragraph"/>
      </w:pPr>
      <w:r>
        <w:t xml:space="preserve">(a)</w:t>
      </w:r>
      <w:r>
        <w:t xml:space="preserve"> </w:t>
      </w:r>
      <w:r>
        <w:t xml:space="preserve">Large farm machinery (harvesting, fertilizing and planting machines, tractors, combines, etc.);</w:t>
      </w:r>
    </w:p>
    <w:p>
      <w:pPr>
        <w:pStyle w:val="kar_paragraph"/>
      </w:pPr>
      <w:r>
        <w:t xml:space="preserve">(b)</w:t>
      </w:r>
      <w:r>
        <w:t xml:space="preserve"> </w:t>
      </w:r>
      <w:r>
        <w:t xml:space="preserve">Small farm machinery (lawn and garden tractors, lawn mowers, rototillers, etc.);</w:t>
      </w:r>
    </w:p>
    <w:p>
      <w:pPr>
        <w:pStyle w:val="kar_paragraph"/>
      </w:pPr>
      <w:r>
        <w:t xml:space="preserve">(c)</w:t>
      </w:r>
      <w:r>
        <w:t xml:space="preserve"> </w:t>
      </w:r>
      <w:r>
        <w:t xml:space="preserve">Small appliances (fans, mixers, blenders, crock pots, dehumidifiers, vacuum cleaners, etc.);</w:t>
      </w:r>
    </w:p>
    <w:p>
      <w:pPr>
        <w:pStyle w:val="kar_paragraph"/>
      </w:pPr>
      <w:r>
        <w:t xml:space="preserve">(d)</w:t>
      </w:r>
      <w:r>
        <w:t xml:space="preserve"> </w:t>
      </w:r>
      <w:r>
        <w:t xml:space="preserve">Commercial machinery (computers and auxiliary equipment, typewriters, calculators, vending machines, etc.);</w:t>
      </w:r>
    </w:p>
    <w:p>
      <w:pPr>
        <w:pStyle w:val="kar_paragraph"/>
      </w:pPr>
      <w:r>
        <w:t xml:space="preserve">(e)</w:t>
      </w:r>
      <w:r>
        <w:t xml:space="preserve"> </w:t>
      </w:r>
      <w:r>
        <w:t xml:space="preserve">Industrial machinery (pumps, compressors, conveyor components, fans, blowers, transformers, etc.);</w:t>
      </w:r>
    </w:p>
    <w:p>
      <w:pPr>
        <w:pStyle w:val="kar_paragraph"/>
      </w:pPr>
      <w:r>
        <w:t xml:space="preserve">(f)</w:t>
      </w:r>
      <w:r>
        <w:t xml:space="preserve"> </w:t>
      </w:r>
      <w:r>
        <w:t xml:space="preserve">Fabricated metal products (metal covered doors, frames, etc.); and</w:t>
      </w:r>
    </w:p>
    <w:p>
      <w:pPr>
        <w:pStyle w:val="kar_paragraph"/>
      </w:pPr>
      <w:r>
        <w:t xml:space="preserve">(g)</w:t>
      </w:r>
      <w:r>
        <w:t xml:space="preserve"> </w:t>
      </w:r>
      <w:r>
        <w:t xml:space="preserve">Any other industrial category not subject to an administrative regulation, other than 401 KAR 61:060, in this chapter which coats metal parts or products.</w:t>
      </w:r>
    </w:p>
    <w:p>
      <w:pPr>
        <w:pStyle w:val="kar_subsection"/>
      </w:pPr>
      <w:r>
        <w:t xml:space="preserve">(10)</w:t>
      </w:r>
      <w:r>
        <w:t xml:space="preserve"> </w:t>
      </w:r>
      <w:r>
        <w:t xml:space="preserve">"Heat sensitive material" means materials which cannot be exposed to temperatures greater than eighty-two (82) to ninety-three (93) °C (180°-200°F).</w:t>
      </w:r>
    </w:p>
    <w:p>
      <w:pPr>
        <w:pStyle w:val="kar_subsection"/>
      </w:pPr>
      <w:r>
        <w:t xml:space="preserve">(11)</w:t>
      </w:r>
      <w:r>
        <w:t xml:space="preserve"> </w:t>
      </w:r>
      <w:r>
        <w:t xml:space="preserve">"Air or forced air-dried items" means parts that are too large or too heavy for practical size ovens; parts that are sensitive to heat; parts to which heat sensitive materials are attached; or equipment assembled prior to top coating for specific performance or quality standards.</w:t>
      </w:r>
    </w:p>
    <w:p>
      <w:pPr>
        <w:pStyle w:val="kar_subsection"/>
      </w:pPr>
      <w:r>
        <w:t xml:space="preserve">(12)</w:t>
      </w:r>
      <w:r>
        <w:t xml:space="preserve"> </w:t>
      </w:r>
      <w:r>
        <w:t xml:space="preserve">"Outdoor or harsh exposure or extreme environmental conditions" means exposure to any of the following: year round weather conditions, temperatures consistently above ninety-five (95)°C, detergents, scouring, solvents, corrosive atmospheres; and similar environmental conditions.</w:t>
      </w:r>
    </w:p>
    <w:p>
      <w:pPr>
        <w:pStyle w:val="kar_subsection"/>
      </w:pPr>
      <w:r>
        <w:t xml:space="preserve">(13)</w:t>
      </w:r>
      <w:r>
        <w:t xml:space="preserve"> </w:t>
      </w:r>
      <w:r>
        <w:t xml:space="preserve">"Classification date" means February 4, 1981.</w:t>
      </w:r>
    </w:p>
    <w:p>
      <w:pPr>
        <w:pStyle w:val="kar_subsection"/>
      </w:pPr>
      <w:r>
        <w:t xml:space="preserve">(14)</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 net input. If the nature of an operation or a design of equipment is such as to permit more than one (1) interpretation of this definition, the interpretation that results in the minimum value for allowable emissions shall apply.</w:t>
      </w:r>
    </w:p>
    <w:p>
      <w:pPr>
        <w:pStyle w:val="kar_subsection"/>
      </w:pPr>
      <w:r>
        <w:t xml:space="preserve">(15)</w:t>
      </w:r>
      <w:r>
        <w:t xml:space="preserve"> </w:t>
      </w:r>
      <w:r>
        <w:t xml:space="preserve">"Glass adhesive primer" means a primer applied to the body of a vehicle to etch the topcoat for the purpose of ensuring a positive bond with the adhesive used to secure the windshield and back glass to the vehicle in a manner consistent with federal safety regulations.</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ubsection"/>
      </w:pPr>
      <w:r>
        <w:t xml:space="preserve">(2)</w:t>
      </w:r>
      <w:r>
        <w:t xml:space="preserve"> </w:t>
      </w:r>
      <w:r>
        <w:t xml:space="preserve">This administrative regulation shall not apply to affected facilities which are subject to local air pollution control district regulations which have been approved by the cabinet and the U.S. EPA.</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 control system is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other factors that could influence the performance of the system. If requested by the cabinet, Method 25, which has been incorporated by reference in 401 KAR 50:015, shall be performed in order to determine the efficiency of the control device or demonstrate compliance with the standard. Capture efficiency shall be determined by procedures specified in 401 KAR 50:047.</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coatings used at an affected facility to verify that the coatings meet the requirements in Section 6 of this administrative regulation. Appendix A to 40 CFR 60, Method 24, which has been incorporated by reference in 401 KAR 50:015, shall be used as applicable to determine compliance of the coatings unless the cabinet and the U.S. EPA determine that other methods would be more appropriate.</w:t>
      </w:r>
    </w:p>
    <w:p>
      <w:pPr>
        <w:pStyle w:val="kar_subsection"/>
      </w:pPr>
      <w:r>
        <w:t xml:space="preserve">(5)</w:t>
      </w:r>
      <w:r>
        <w:t xml:space="preserve"> </w:t>
      </w:r>
      <w:r>
        <w:t xml:space="preserve">Compliance on one (1) coating line with VOC emission limits shall be based on an averaging period not to exceed twenty-four (24) hours. If it is not economically or technically feasible to determine emissions on a daily basis, alternatives expressing emission limits for longer averaging times may be accepted if approved by the cabinet and the U.S. EPA as a SIP revision.</w:t>
      </w:r>
    </w:p>
    <w:p>
      <w:pPr>
        <w:pStyle w:val="kar_subsection"/>
      </w:pPr>
      <w:r>
        <w:t xml:space="preserve">(6)</w:t>
      </w:r>
      <w:r>
        <w:t xml:space="preserve"> </w:t>
      </w:r>
      <w:r>
        <w:t xml:space="preserve">The amount of exempt solvents shall be subtracted from the amount of coatings, just like water, with the ultimate value of interest being the mass of VOC per unit volume of coating less exempt solvent or water or both.</w:t>
      </w:r>
    </w:p>
    <w:p>
      <w:pPr>
        <w:pStyle w:val="kar_subsection"/>
      </w:pPr>
      <w:r>
        <w:t xml:space="preserve">(7)</w:t>
      </w:r>
      <w:r>
        <w:t xml:space="preserve"> </w:t>
      </w:r>
      <w:r>
        <w:t xml:space="preserve">Calculations to determine equivalency on one (1) coating line shall be based on mass of VOC per volume of solids.</w:t>
      </w:r>
    </w:p>
    <w:p>
      <w:pPr>
        <w:pStyle w:val="kar_subsection"/>
      </w:pPr>
      <w:r>
        <w:t xml:space="preserve">(8)</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adhesive, coating (including catalyst and reducer for multicomponent coatings), or solvent used at each point of application, including exempt compounds;</w:t>
      </w:r>
    </w:p>
    <w:p>
      <w:pPr>
        <w:pStyle w:val="kar_paragraph"/>
      </w:pPr>
      <w:r>
        <w:t xml:space="preserve">(d)</w:t>
      </w:r>
      <w:r>
        <w:t xml:space="preserve"> </w:t>
      </w:r>
      <w:r>
        <w:t xml:space="preserve">The VOC content as applied in each adhesive, coating, or solvent;</w:t>
      </w:r>
    </w:p>
    <w:p>
      <w:pPr>
        <w:pStyle w:val="kar_paragraph"/>
      </w:pPr>
      <w:r>
        <w:t xml:space="preserve">(e)</w:t>
      </w:r>
      <w:r>
        <w:t xml:space="preserve"> </w:t>
      </w:r>
      <w:r>
        <w:t xml:space="preserve">The date for each application for adhesive, coating,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by December 31, 1982.</w:t>
      </w:r>
    </w:p>
    <w:p>
      <w:pPr>
        <w:pStyle w:val="kar_subsection"/>
      </w:pPr>
      <w:r>
        <w:t xml:space="preserve">(2)</w:t>
      </w:r>
      <w:r>
        <w:t xml:space="preserve"> </w:t>
      </w:r>
      <w:r>
        <w:t xml:space="preserve">The owner or operator of an affected facility that becomes subject to this administrative regulation on or after June 24, 1992 shall be required to complete the following:</w:t>
      </w:r>
    </w:p>
    <w:p>
      <w:pPr>
        <w:pStyle w:val="kar_paragraph"/>
      </w:pPr>
      <w:r>
        <w:t xml:space="preserve">(a)</w:t>
      </w:r>
      <w:r>
        <w:t xml:space="preserve"> </w:t>
      </w:r>
      <w:r>
        <w:t xml:space="preserve">Submit a final control plan for achieving compliance with this administrative regulation no later than nine (9) months after the date the affected facility becomes subject to this administrative regulation.</w:t>
      </w:r>
    </w:p>
    <w:p>
      <w:pPr>
        <w:pStyle w:val="kar_paragraph"/>
      </w:pPr>
      <w:r>
        <w:t xml:space="preserve">(b)</w:t>
      </w:r>
      <w:r>
        <w:t xml:space="preserve"> </w:t>
      </w:r>
      <w:r>
        <w:t xml:space="preserve">Award a contract for the control system or for the exempt coatings and any other accompanying process change no later than eleven (11) months after the date the affected facility becomes subject to this administrative regulation.</w:t>
      </w:r>
    </w:p>
    <w:p>
      <w:pPr>
        <w:pStyle w:val="kar_paragraph"/>
      </w:pPr>
      <w:r>
        <w:t xml:space="preserve">(c)</w:t>
      </w:r>
      <w:r>
        <w:t xml:space="preserve"> </w:t>
      </w:r>
      <w:r>
        <w:t xml:space="preserve">Initiate on-site construction or installation of emission control equipment or process changes for exempt coatings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w:t>
      </w:r>
    </w:p>
    <w:p>
      <w:pPr>
        <w:pStyle w:val="kar_subsection"/>
      </w:pPr>
      <w:r>
        <w:t xml:space="preserve">(1)</w:t>
      </w:r>
      <w:r>
        <w:t xml:space="preserve"> </w:t>
      </w:r>
      <w:r>
        <w:t xml:space="preserve">An affected facility shall be exempt from Section 3 of this administrative regulation if the VOC content of the coating is:</w:t>
      </w:r>
    </w:p>
    <w:p>
      <w:pPr>
        <w:pStyle w:val="kar_paragraph"/>
      </w:pPr>
      <w:r>
        <w:t xml:space="preserve">(a)</w:t>
      </w:r>
      <w:r>
        <w:t xml:space="preserve"> </w:t>
      </w:r>
      <w:r>
        <w:t xml:space="preserve">Less than 0.52 kg/l of coating (four and three-tenths (4.3) lb/gal), excluding water or exempt solvent or both, delivered to applicators associated with clear coat;</w:t>
      </w:r>
    </w:p>
    <w:p>
      <w:pPr>
        <w:pStyle w:val="kar_paragraph"/>
      </w:pPr>
      <w:r>
        <w:t xml:space="preserve">(b)</w:t>
      </w:r>
      <w:r>
        <w:t xml:space="preserve"> </w:t>
      </w:r>
      <w:r>
        <w:t xml:space="preserve">Less than 0.42 kg/l of coating (three and five-tenths (3.5) lb/gal), excluding water or exempt solvent or both, delivered to applicators associated with air or forced air-dried items or items subject to outdoor or harsh exposure or extreme environmental conditions;</w:t>
      </w:r>
    </w:p>
    <w:p>
      <w:pPr>
        <w:pStyle w:val="kar_paragraph"/>
      </w:pPr>
      <w:r>
        <w:t xml:space="preserve">(c)</w:t>
      </w:r>
      <w:r>
        <w:t xml:space="preserve"> </w:t>
      </w:r>
      <w:r>
        <w:t xml:space="preserve">Less than 0.36 kg/l of coating (three (3.0) lb/gal), excluding water or exempt solvent or both, delivered to applicators associated with color coat or first coat on untreated ferrous substrate; or</w:t>
      </w:r>
    </w:p>
    <w:p>
      <w:pPr>
        <w:pStyle w:val="kar_paragraph"/>
      </w:pPr>
      <w:r>
        <w:t xml:space="preserve">(d)</w:t>
      </w:r>
      <w:r>
        <w:t xml:space="preserve"> </w:t>
      </w:r>
      <w:r>
        <w:t xml:space="preserve">Less than 0.05 kg/l of powder coating (four-tenths (0.4) lb/gal) delivered to applicators associated with no or infrequent color change, or a small number of colors applied.</w:t>
      </w:r>
    </w:p>
    <w:p>
      <w:pPr>
        <w:pStyle w:val="kar_subsection"/>
      </w:pPr>
      <w:r>
        <w:t xml:space="preserve">(2)</w:t>
      </w:r>
      <w:r>
        <w:t xml:space="preserve"> </w:t>
      </w:r>
      <w:r>
        <w:t xml:space="preserve">The surface coating of the following metal parts and products are exempt from this administrative regulation:</w:t>
      </w:r>
    </w:p>
    <w:p>
      <w:pPr>
        <w:pStyle w:val="kar_paragraph"/>
      </w:pPr>
      <w:r>
        <w:t xml:space="preserve">(a)</w:t>
      </w:r>
      <w:r>
        <w:t xml:space="preserve"> </w:t>
      </w:r>
      <w:r>
        <w:t xml:space="preserve">The exterior of airplanes and marine vessels, but not parts for the exterior of airplanes and marine vessels that are coated as a separate manufacturing or coating operation;</w:t>
      </w:r>
    </w:p>
    <w:p>
      <w:pPr>
        <w:pStyle w:val="kar_paragraph"/>
      </w:pPr>
      <w:r>
        <w:t xml:space="preserve">(b)</w:t>
      </w:r>
      <w:r>
        <w:t xml:space="preserve"> </w:t>
      </w:r>
      <w:r>
        <w:t xml:space="preserve">Automobile refinishing; and</w:t>
      </w:r>
    </w:p>
    <w:p>
      <w:pPr>
        <w:pStyle w:val="kar_paragraph"/>
      </w:pPr>
      <w:r>
        <w:t xml:space="preserve">(c)</w:t>
      </w:r>
      <w:r>
        <w:t xml:space="preserve"> </w:t>
      </w:r>
      <w:r>
        <w:t xml:space="preserve">Customized top coating of automobiles and trucks, if production is less than thirty-five (35) vehicles per day.</w:t>
      </w:r>
    </w:p>
    <w:p>
      <w:pPr>
        <w:pStyle w:val="kar_subsection"/>
      </w:pPr>
      <w:r>
        <w:t xml:space="preserve">(3)</w:t>
      </w:r>
      <w:r>
        <w:t xml:space="preserve"> </w:t>
      </w:r>
      <w:r>
        <w:t xml:space="preserve">An affected facility shall be exempt from this administrative regulation if the total VOC emissions from all affected facilities subject to this administrative regulation are less than or equal to thirty (30) tons per year.</w:t>
      </w:r>
    </w:p>
    <w:p>
      <w:pPr>
        <w:pStyle w:val="kar_subsection"/>
      </w:pPr>
      <w:r>
        <w:t xml:space="preserve">(4)</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subsection"/>
      </w:pPr>
      <w:r>
        <w:t xml:space="preserve">(5)</w:t>
      </w:r>
      <w:r>
        <w:t xml:space="preserve"> </w:t>
      </w:r>
      <w:r>
        <w:t xml:space="preserve">Glass adhesive primer with VOC content equal to or less than five and one-tenth (5.1) lb/gal of glass adhesive primer excluding water or exempt solvent or both, shall be exempt from this administrative regulation.</w:t>
      </w:r>
    </w:p>
    <w:p>
      <w:pPr>
        <w:pStyle w:val="kar_history"/>
      </w:pPr>
      <w:r>
        <w:t xml:space="preserve">(7 Ky.R. 378; 552; eff. 2-4-1981; 8 Ky.R. 7; 318; eff. 12-2-1981; 18 Ky.R. 2672; 2956; 3376; eff. 6-24-1992; TAm eff. 8-9-2007; Crt eff. 1-25-2019; TAm eff. 2-14-2019; Crt eff. 1-20-2026.)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f83c3ba62d4018" /><Relationship Type="http://schemas.openxmlformats.org/officeDocument/2006/relationships/settings" Target="/word/settings.xml" Id="R729b248b848149de" /></Relationships>
</file>