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88a0ea4c646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5:010.</w:t>
      </w:r>
      <w:r>
        <w:t xml:space="preserve"> </w:t>
      </w:r>
      <w:r>
        <w:t xml:space="preserve">Definitions for 30 KAR Chapter 5.</w:t>
      </w:r>
    </w:p>
    <w:p>
      <w:pPr>
        <w:pStyle w:val="kar_markup_metadata"/>
      </w:pPr>
      <w:r>
        <w:t xml:space="preserve">RELATES TO: </w:t>
      </w:r>
      <w:r>
        <w:t xml:space="preserve">KRS Chapter 355.9</w:t>
      </w:r>
    </w:p>
    <w:p>
      <w:pPr>
        <w:pStyle w:val="kar_markup_metadata"/>
      </w:pPr>
      <w:r>
        <w:t xml:space="preserve">STATUTORY AUTHORITY: </w:t>
      </w:r>
      <w:r>
        <w:t xml:space="preserve">KRS 355.9-526(1)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355.9-526(1) requires the Secretary of State to promulgate administrative regulations implementing KRS Chapter 355.9. This administrative regulation establishes the definitions for 30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"Active Record" means a UCC record that has been stored in the UCC information management system and indexed in, but not yet removed from, the searchable indexes.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"Address" means either: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street address, route number, or PO Box number plus the city, state, and zip code;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address that purports to be a mailing address outside the United States of America.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"Amendment statement" means a UCC record that amends the information contained in a financing statement and includes an assignment, continuation, or termination.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"Assignment statement" means an amendment that assigns all or part of a secured party's power to authorize an amendment to a financing statement.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"Filing office" or "filing officer" is defined by KRS 355.9-102(1)(ak).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"Filing officer statement" means a statement entered into the filing office's information system to correct an error made by the filing office.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"Information statement" means a UCC record that indicates that a financing statement is inaccurate or wrongfully filed.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"Initial financing statement" means a UCC record that causes the filing office to establish the initial record of filing of a financing statement.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"Remitter" means a person who tenders a UCC record to the filing officer for filing, whether the person is a filer or an agent of a filer responsible for tendering the record for filing, except for a person responsible merely for the delivery of the record to the filing office, including the postal service or a courier service process.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"Searchable indexes" means the searchable index of individual debtor names and the searchable index of organization debtor names maintained in the UCC information management system.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"Secured party of record" means a secured party as defined in KRS 355.9-102(1)(bu) who meets the additional requirements established in KRS 355.9-511.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"UCC" means the Uniform Commercial Code as adopted in this state.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"UCC information management system" means the database system used by the filing office to store, index, and retrieve information relating to financing statements as required by 30 KAR 5:040.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"UCC record"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initial financing statement, an amendment, an assignment, a continuation statement, a termination statement, a filing officer statement, or an information statement;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record of these statements to paper or paper-based writings.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"Unlapsed record" means a UCC record that has been stored and indexed in the UCC information management system and that has not yet lapsed under KRS 355.9-515 with respect to all secured parties of record.</w:t>
      </w:r>
    </w:p>
    <w:p>
      <w:pPr>
        <w:pStyle w:val="kar_history"/>
      </w:pPr>
      <w:r>
        <w:t xml:space="preserve">(28 Ky.R. 995; Am. 1344; eff. 12-19-2001; 40 Ky.R. 342; 775; eff. 11-1-2013.)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fd5620439f4ba0" /><Relationship Type="http://schemas.openxmlformats.org/officeDocument/2006/relationships/settings" Target="/word/settings.xml" Id="R419bab3741454880" /></Relationships>
</file>