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35dbc210c04e3f" /></Relationships>
</file>

<file path=word/document.xml><?xml version="1.0" encoding="utf-8"?>
<w:document xmlns:w="http://schemas.openxmlformats.org/wordprocessingml/2006/main">
  <w:body>
    <w:p>
      <w:pPr>
        <w:pStyle w:val="kar_citation"/>
      </w:pPr>
      <w:r>
        <w:t>501 KAR 3:120.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441.055</w:t>
      </w:r>
    </w:p>
    <w:p>
      <w:pPr>
        <w:pStyle w:val="kar_markup_metadata"/>
      </w:pPr>
      <w:r>
        <w:t xml:space="preserve">CERTIFICATION STATEMENT: </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admission, search, and release procedures for full-service jails.</w:t>
      </w:r>
    </w:p>
    <w:p>
      <w:pPr>
        <w:pStyle w:val="kar_section"/>
      </w:pPr>
      <w:r>
        <w:t xml:space="preserve">Section 1.</w:t>
      </w:r>
      <w:r>
        <w:t xml:space="preserve"> </w:t>
      </w:r>
      <w:r>
        <w:t xml:space="preserve">Policy and Procedure. Each jail shall develop written admission, orientation, and release procedures to be included in the jail's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A person in need of emergency medical attention shall not be admitted to the jail until a medical examination is conducted. A Denial of Admission document shall be completed, listing the reason for denial. The document shall be signed by jail personnel on duty.</w:t>
      </w:r>
    </w:p>
    <w:p>
      <w:pPr>
        <w:pStyle w:val="kar_subsection"/>
      </w:pPr>
      <w:r>
        <w:t xml:space="preserve">(2)</w:t>
      </w:r>
      <w:r>
        <w:t xml:space="preserve"> </w:t>
      </w:r>
      <w:r>
        <w:t xml:space="preserve">Jail personnel shall ensure that each prisoner is committed under proper legal authority by a duly authorized officer.</w:t>
      </w:r>
    </w:p>
    <w:p>
      <w:pPr>
        <w:pStyle w:val="kar_subsection"/>
      </w:pPr>
      <w:r>
        <w:t xml:space="preserve">(3)</w:t>
      </w:r>
      <w:r>
        <w:t xml:space="preserve"> </w:t>
      </w:r>
      <w:r>
        <w:t xml:space="preserve">An intake form shall be completed on every new admission and shall include the following:</w:t>
      </w:r>
    </w:p>
    <w:p>
      <w:pPr>
        <w:pStyle w:val="kar_paragraph"/>
      </w:pPr>
      <w:r>
        <w:t xml:space="preserve">(a)</w:t>
      </w:r>
      <w:r>
        <w:t xml:space="preserve"> </w:t>
      </w:r>
      <w:r>
        <w:t xml:space="preserve">Time and date of commitment;</w:t>
      </w:r>
    </w:p>
    <w:p>
      <w:pPr>
        <w:pStyle w:val="kar_paragraph"/>
      </w:pPr>
      <w:r>
        <w:t xml:space="preserve">(b)</w:t>
      </w:r>
      <w:r>
        <w:t xml:space="preserve"> </w:t>
      </w:r>
      <w:r>
        <w:t xml:space="preserve">Name, alias, and nickname;</w:t>
      </w:r>
    </w:p>
    <w:p>
      <w:pPr>
        <w:pStyle w:val="kar_paragraph"/>
      </w:pPr>
      <w:r>
        <w:t xml:space="preserve">(c)</w:t>
      </w:r>
      <w:r>
        <w:t xml:space="preserve"> </w:t>
      </w:r>
      <w:r>
        <w:t xml:space="preserve">Official charge;</w:t>
      </w:r>
    </w:p>
    <w:p>
      <w:pPr>
        <w:pStyle w:val="kar_paragraph"/>
      </w:pPr>
      <w:r>
        <w:t xml:space="preserve">(d)</w:t>
      </w:r>
      <w:r>
        <w:t xml:space="preserve"> </w:t>
      </w:r>
      <w:r>
        <w:t xml:space="preserve">Authority ordering commitment;</w:t>
      </w:r>
    </w:p>
    <w:p>
      <w:pPr>
        <w:pStyle w:val="kar_paragraph"/>
      </w:pPr>
      <w:r>
        <w:t xml:space="preserve">(e)</w:t>
      </w:r>
      <w:r>
        <w:t xml:space="preserve"> </w:t>
      </w:r>
      <w:r>
        <w:t xml:space="preserve">Unit of government to be billed;</w:t>
      </w:r>
    </w:p>
    <w:p>
      <w:pPr>
        <w:pStyle w:val="kar_paragraph"/>
      </w:pPr>
      <w:r>
        <w:t xml:space="preserve">(f)</w:t>
      </w:r>
      <w:r>
        <w:t xml:space="preserve"> </w:t>
      </w:r>
      <w:r>
        <w:t xml:space="preserve">Signature and title of arresting or committing officer;</w:t>
      </w:r>
    </w:p>
    <w:p>
      <w:pPr>
        <w:pStyle w:val="kar_paragraph"/>
      </w:pPr>
      <w:r>
        <w:t xml:space="preserve">(g)</w:t>
      </w:r>
      <w:r>
        <w:t xml:space="preserve"> </w:t>
      </w:r>
      <w:r>
        <w:t xml:space="preserve">Date of birth;</w:t>
      </w:r>
    </w:p>
    <w:p>
      <w:pPr>
        <w:pStyle w:val="kar_paragraph"/>
      </w:pPr>
      <w:r>
        <w:t xml:space="preserve">(h)</w:t>
      </w:r>
      <w:r>
        <w:t xml:space="preserve"> </w:t>
      </w:r>
      <w:r>
        <w:t xml:space="preserve">Race;</w:t>
      </w:r>
    </w:p>
    <w:p>
      <w:pPr>
        <w:pStyle w:val="kar_paragraph"/>
      </w:pPr>
      <w:r>
        <w:t xml:space="preserve">(i)</w:t>
      </w:r>
      <w:r>
        <w:t xml:space="preserve"> </w:t>
      </w:r>
      <w:r>
        <w:t xml:space="preserve">Sex;</w:t>
      </w:r>
    </w:p>
    <w:p>
      <w:pPr>
        <w:pStyle w:val="kar_paragraph"/>
      </w:pPr>
      <w:r>
        <w:t xml:space="preserve">(j)</w:t>
      </w:r>
      <w:r>
        <w:t xml:space="preserve"> </w:t>
      </w:r>
      <w:r>
        <w:t xml:space="preserve">Height and weight;</w:t>
      </w:r>
    </w:p>
    <w:p>
      <w:pPr>
        <w:pStyle w:val="kar_paragraph"/>
      </w:pPr>
      <w:r>
        <w:t xml:space="preserve">(k)</w:t>
      </w:r>
      <w:r>
        <w:t xml:space="preserve"> </w:t>
      </w:r>
      <w:r>
        <w:t xml:space="preserve">Current or last known address;</w:t>
      </w:r>
    </w:p>
    <w:p>
      <w:pPr>
        <w:pStyle w:val="kar_paragraph"/>
      </w:pPr>
      <w:r>
        <w:t xml:space="preserve">(l)</w:t>
      </w:r>
      <w:r>
        <w:t xml:space="preserve"> </w:t>
      </w:r>
      <w:r>
        <w:t xml:space="preserve">Telephone number;</w:t>
      </w:r>
    </w:p>
    <w:p>
      <w:pPr>
        <w:pStyle w:val="kar_paragraph"/>
      </w:pPr>
      <w:r>
        <w:t xml:space="preserve">(m)</w:t>
      </w:r>
      <w:r>
        <w:t xml:space="preserve"> </w:t>
      </w:r>
      <w:r>
        <w:t xml:space="preserve">Marital status;</w:t>
      </w:r>
    </w:p>
    <w:p>
      <w:pPr>
        <w:pStyle w:val="kar_paragraph"/>
      </w:pPr>
      <w:r>
        <w:t xml:space="preserve">(n)</w:t>
      </w:r>
      <w:r>
        <w:t xml:space="preserve"> </w:t>
      </w:r>
      <w:r>
        <w:t xml:space="preserve">Spouse or next of kin;</w:t>
      </w:r>
    </w:p>
    <w:p>
      <w:pPr>
        <w:pStyle w:val="kar_paragraph"/>
      </w:pPr>
      <w:r>
        <w:t xml:space="preserve">(o)</w:t>
      </w:r>
      <w:r>
        <w:t xml:space="preserve"> </w:t>
      </w:r>
      <w:r>
        <w:t xml:space="preserve">Emergency contact including name, relation, address, and telephone number;</w:t>
      </w:r>
    </w:p>
    <w:p>
      <w:pPr>
        <w:pStyle w:val="kar_paragraph"/>
      </w:pPr>
      <w:r>
        <w:t xml:space="preserve">(p)</w:t>
      </w:r>
      <w:r>
        <w:t xml:space="preserve"> </w:t>
      </w:r>
      <w:r>
        <w:t xml:space="preserve">Employer, place of employment, and telephone number;</w:t>
      </w:r>
    </w:p>
    <w:p>
      <w:pPr>
        <w:pStyle w:val="kar_paragraph"/>
      </w:pPr>
      <w:r>
        <w:t xml:space="preserve">(q)</w:t>
      </w:r>
      <w:r>
        <w:t xml:space="preserve"> </w:t>
      </w:r>
      <w:r>
        <w:t xml:space="preserve">Social Security number;</w:t>
      </w:r>
    </w:p>
    <w:p>
      <w:pPr>
        <w:pStyle w:val="kar_paragraph"/>
      </w:pPr>
      <w:r>
        <w:t xml:space="preserve">(r)</w:t>
      </w:r>
      <w:r>
        <w:t xml:space="preserve"> </w:t>
      </w:r>
      <w:r>
        <w:t xml:space="preserve">Health status including current medications, known allergies, diet, or other special medical needs;</w:t>
      </w:r>
    </w:p>
    <w:p>
      <w:pPr>
        <w:pStyle w:val="kar_paragraph"/>
      </w:pPr>
      <w:r>
        <w:t xml:space="preserve">(s)</w:t>
      </w:r>
      <w:r>
        <w:t xml:space="preserve"> </w:t>
      </w:r>
      <w:r>
        <w:t xml:space="preserve">The name of any known person in the jail who might be a threat to the prisoner; and</w:t>
      </w:r>
    </w:p>
    <w:p>
      <w:pPr>
        <w:pStyle w:val="kar_paragraph"/>
      </w:pPr>
      <w:r>
        <w:t xml:space="preserve">(t)</w:t>
      </w:r>
      <w:r>
        <w:t xml:space="preserve"> </w:t>
      </w:r>
      <w:r>
        <w:t xml:space="preserve">Mental health history including past hospitalizations, comprehensive care treatment, current treatment, and medication.</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institutional security.</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jail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 and kept for the jail record.</w:t>
      </w:r>
    </w:p>
    <w:p>
      <w:pPr>
        <w:pStyle w:val="kar_paragraph"/>
      </w:pPr>
      <w:r>
        <w:t xml:space="preserve">(b)</w:t>
      </w:r>
      <w:r>
        <w:t xml:space="preserve"> </w:t>
      </w:r>
      <w:r>
        <w:t xml:space="preserve">If the prisoner is inebriated, is a mental inquest detainee, or is mentally ill or mentally retarded, there shall be at least one (1) witness to verify the transaction in paragraph (a) of this subsection. As soon as the prisoner is able to understand and account for his actions, the prisoner may sign the receipt.</w:t>
      </w:r>
    </w:p>
    <w:p>
      <w:pPr>
        <w:pStyle w:val="kar_paragraph"/>
      </w:pPr>
      <w:r>
        <w:t xml:space="preserve">(c)</w:t>
      </w:r>
      <w:r>
        <w:t xml:space="preserve"> </w:t>
      </w:r>
      <w:r>
        <w:t xml:space="preserve">Personal property released to a third party shall have the prisoner's signature of approval and the signature receipt of the third party.</w:t>
      </w:r>
    </w:p>
    <w:p>
      <w:pPr>
        <w:pStyle w:val="kar_subsection"/>
      </w:pPr>
      <w:r>
        <w:t xml:space="preserve">(3)</w:t>
      </w:r>
      <w:r>
        <w:t xml:space="preserve"> </w:t>
      </w:r>
      <w:r>
        <w:t xml:space="preserve">The jailer may establish a written policy on hair length or beards if based on actual concerns for safety, security, identification, or hygiene. A prisoner may be permitted freedom in personal grooming if not in conflict with the jail's policy. Caution shall be taken to protect prisoner rights in accordance with court decisions regarding religious practice.</w:t>
      </w:r>
    </w:p>
    <w:p>
      <w:pPr>
        <w:pStyle w:val="kar_section"/>
      </w:pPr>
      <w:r>
        <w:t xml:space="preserve">Section 4.</w:t>
      </w:r>
      <w:r>
        <w:t xml:space="preserve"> </w:t>
      </w:r>
      <w:r>
        <w:t xml:space="preserve">Orientation.</w:t>
      </w:r>
    </w:p>
    <w:p>
      <w:pPr>
        <w:pStyle w:val="kar_subsection"/>
      </w:pPr>
      <w:r>
        <w:t xml:space="preserve">(1)</w:t>
      </w:r>
      <w:r>
        <w:t xml:space="preserve"> </w:t>
      </w:r>
      <w:r>
        <w:t xml:space="preserve">As soon after assignment as possible, an oral or written orientation shall be made available to each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3:060,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the jail personnel or department personnel. Prisoners shall follow the grievance procedure and attach a copy of the grievance documents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 prisoner is released or removed for a legal purpose to the custody of another, the identity of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Complaint regarding property returned shall be submitted in writing with specific details within twenty-four (24) hours from the time of release.</w:t>
      </w:r>
    </w:p>
    <w:p>
      <w:pPr>
        <w:pStyle w:val="kar_history"/>
      </w:pPr>
      <w:r>
        <w:t xml:space="preserve">(9 Ky.R. 1074; eff. 4-6-83; Am. 13 Ky.R. 691; eff. 11-11-86; 19 Ky.R. 1854; eff. 6-7-93; 20 Ky.R. 2136; 2625; eff. 3-14-94; 26 Ky.R. 164; 27 Ky.R. 84; eff. 7-17-2000; 31 Ky.R. 1561; 1797; eff. 5-26-05; 37 Ky.R. 2959; 38 Ky.R. 577; eff. 10-7-11.)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42c01f22fd4907" /><Relationship Type="http://schemas.openxmlformats.org/officeDocument/2006/relationships/settings" Target="/word/settings.xml" Id="R3200e0829a7646a2" /></Relationships>
</file>