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386f690eb847ca" /></Relationships>
</file>

<file path=word/document.xml><?xml version="1.0" encoding="utf-8"?>
<w:document xmlns:w="http://schemas.openxmlformats.org/wordprocessingml/2006/main">
  <w:body>
    <w:p>
      <w:pPr>
        <w:pStyle w:val="kar_citation"/>
      </w:pPr>
      <w:r>
        <w:t>503 KAR 1:180.</w:t>
      </w:r>
      <w:r>
        <w:t xml:space="preserve"> </w:t>
      </w:r>
      <w:r>
        <w:t xml:space="preserve">Firearms qualification for certified peace officers.</w:t>
      </w:r>
    </w:p>
    <w:p>
      <w:pPr>
        <w:pStyle w:val="kar_markup_metadata"/>
      </w:pPr>
      <w:r>
        <w:t xml:space="preserve">RELATES TO: </w:t>
      </w:r>
      <w:r>
        <w:t xml:space="preserve">KRS 15.383(1)</w:t>
      </w:r>
    </w:p>
    <w:p>
      <w:pPr>
        <w:pStyle w:val="kar_markup_metadata"/>
      </w:pPr>
      <w:r>
        <w:t xml:space="preserve">STATUTORY AUTHORITY: </w:t>
      </w:r>
      <w:r>
        <w:t xml:space="preserve">KRS 15.330(1)(h), 15.383</w:t>
      </w:r>
    </w:p>
    <w:p>
      <w:pPr>
        <w:pStyle w:val="kar_markup_metadata"/>
      </w:pPr>
      <w:r>
        <w:t xml:space="preserve">CERTIFICATION STATEMENT: </w:t>
      </w:r>
    </w:p>
    <w:p>
      <w:pPr>
        <w:pStyle w:val="kar_markup_metadata"/>
      </w:pPr>
      <w:r>
        <w:t xml:space="preserve">NECESSITY, FUNCTION, AND CONFORMITY: </w:t>
      </w:r>
      <w:r>
        <w:t xml:space="preserve">KRS 15.383(1) requires all certified peace officers to meet the marksmanship qualification standards for retired peace officers in KRS 237.140. This administrative regulation establishes when and where a certified peace officer shall qualify and the requirements for reporting annual qualification requirements to the Kentucky Law Enforcement Council.</w:t>
      </w:r>
    </w:p>
    <w:p>
      <w:pPr>
        <w:pStyle w:val="kar_section"/>
      </w:pPr>
      <w:r>
        <w:t xml:space="preserve">Section 1.</w:t>
      </w:r>
      <w:r>
        <w:t xml:space="preserve"> </w:t>
      </w:r>
      <w:r>
        <w:t xml:space="preserve">Qualification.</w:t>
      </w:r>
    </w:p>
    <w:p>
      <w:pPr>
        <w:pStyle w:val="kar_subsection"/>
      </w:pPr>
      <w:r>
        <w:t xml:space="preserve">(1)</w:t>
      </w:r>
      <w:r>
        <w:t xml:space="preserve"> </w:t>
      </w:r>
      <w:r>
        <w:t xml:space="preserve">In accordance with KRS 15.383(1), each certified peace officer shall annually meet the firearms qualification standard established for retired peace officers in KRS 237.140(4)(a).</w:t>
      </w:r>
    </w:p>
    <w:p>
      <w:pPr>
        <w:pStyle w:val="kar_subsection"/>
      </w:pPr>
      <w:r>
        <w:t xml:space="preserve">(2)</w:t>
      </w:r>
      <w:r>
        <w:t xml:space="preserve"> </w:t>
      </w:r>
      <w:r>
        <w:t xml:space="preserve">The rounds fired pursuant to subsection (1) of this section shall be done under the supervision of:</w:t>
      </w:r>
    </w:p>
    <w:p>
      <w:pPr>
        <w:pStyle w:val="kar_paragraph"/>
      </w:pPr>
      <w:r>
        <w:t xml:space="preserve">(a)</w:t>
      </w:r>
      <w:r>
        <w:t xml:space="preserve"> </w:t>
      </w:r>
      <w:r>
        <w:t xml:space="preserve">A firearms instructor of the officer's employing agency;</w:t>
      </w:r>
    </w:p>
    <w:p>
      <w:pPr>
        <w:pStyle w:val="kar_paragraph"/>
      </w:pPr>
      <w:r>
        <w:t xml:space="preserve">(b)</w:t>
      </w:r>
      <w:r>
        <w:t xml:space="preserve"> </w:t>
      </w:r>
      <w:r>
        <w:t xml:space="preserve">A currently certified peace officer who has successfully completed a Kentucky Law Enforcement Council approved firearms instructor course;</w:t>
      </w:r>
    </w:p>
    <w:p>
      <w:pPr>
        <w:pStyle w:val="kar_paragraph"/>
      </w:pPr>
      <w:r>
        <w:t xml:space="preserve">(c)</w:t>
      </w:r>
      <w:r>
        <w:t xml:space="preserve"> </w:t>
      </w:r>
      <w:r>
        <w:t xml:space="preserve">A firearms instructor employed by the Department of Criminal Justice Training; or</w:t>
      </w:r>
    </w:p>
    <w:p>
      <w:pPr>
        <w:pStyle w:val="kar_paragraph"/>
      </w:pPr>
      <w:r>
        <w:t xml:space="preserve">(d)</w:t>
      </w:r>
      <w:r>
        <w:t xml:space="preserve"> </w:t>
      </w:r>
      <w:r>
        <w:t xml:space="preserve">A Department of Criminal Justice Training certified concealed deadly weapon instructor or instructor-trainer.</w:t>
      </w:r>
    </w:p>
    <w:p>
      <w:pPr>
        <w:pStyle w:val="kar_section"/>
      </w:pPr>
      <w:r>
        <w:t xml:space="preserve">Section 2.</w:t>
      </w:r>
      <w:r>
        <w:t xml:space="preserve"> </w:t>
      </w:r>
      <w:r>
        <w:t xml:space="preserve">Agency Record-keeping and Reporting.</w:t>
      </w:r>
    </w:p>
    <w:p>
      <w:pPr>
        <w:pStyle w:val="kar_subsection"/>
      </w:pPr>
      <w:r>
        <w:t xml:space="preserve">(1)</w:t>
      </w:r>
      <w:r>
        <w:t xml:space="preserve"> </w:t>
      </w:r>
      <w:r>
        <w:t xml:space="preserve">Each law enforcement agency whose officers are required to meet the requirements of Section 1(1) of this administrative regulation shall retain a record of each of its officers having met the annual marksmanship qualification on KLEC Form #68-3.</w:t>
      </w:r>
    </w:p>
    <w:p>
      <w:pPr>
        <w:pStyle w:val="kar_subsection"/>
      </w:pPr>
      <w:r>
        <w:t xml:space="preserve">(2)</w:t>
      </w:r>
      <w:r>
        <w:t xml:space="preserve"> </w:t>
      </w:r>
      <w:r>
        <w:t xml:space="preserve">For purposes of maintaining peace officer certification records, on or before December 31 of each year, each law enforcement agency shall forward to the Kentucky Law Enforcement Council's Office of Peace Officer Professional Standards, a copy of the completed KLEC Form #68-3.</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"KLEC Form #68-3", August 2013 edition, is incorporated by reference.</w:t>
      </w:r>
    </w:p>
    <w:p>
      <w:pPr>
        <w:pStyle w:val="kar_subsection"/>
      </w:pPr>
      <w:r>
        <w:t xml:space="preserve">(2)</w:t>
      </w:r>
      <w:r>
        <w:t xml:space="preserve"> </w:t>
      </w:r>
      <w:r>
        <w:t xml:space="preserve">This material may be inspected, copied, or obtained, subject to applicable copyright law, at the Kentucky Law Enforcement Council, Funderburk Building, 521 Lancaster Road, Richmond, Kentucky 40475-3102, Monday through Friday, 8 a.m. to 4:30 p.m.</w:t>
      </w:r>
    </w:p>
    <w:p>
      <w:pPr>
        <w:pStyle w:val="kar_history"/>
      </w:pPr>
      <w:r>
        <w:t xml:space="preserve">(32 Ky.R. 1025; eff. 2-3-2006; 40 Ky.R. 662; eff. 12-6-2013; Crt eff. 2-25-2020.)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57d5718d9e436e" /><Relationship Type="http://schemas.openxmlformats.org/officeDocument/2006/relationships/settings" Target="/word/settings.xml" Id="Rb72db45822a3485d" /></Relationships>
</file>