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6dd5597260647f3" /></Relationships>
</file>

<file path=word/document.xml><?xml version="1.0" encoding="utf-8"?>
<w:document xmlns:w="http://schemas.openxmlformats.org/wordprocessingml/2006/main">
  <w:body>
    <w:p>
      <w:pPr>
        <w:pStyle w:val="kar_citation"/>
      </w:pPr>
      <w:r>
        <w:t>703 KAR 5:070.</w:t>
      </w:r>
      <w:r>
        <w:t xml:space="preserve"> </w:t>
      </w:r>
      <w:r>
        <w:t xml:space="preserve">Procedures for the inclusion of special populations in the state-required assessment and accountability programs.</w:t>
      </w:r>
    </w:p>
    <w:p>
      <w:pPr>
        <w:pStyle w:val="kar_normal"/>
      </w:pPr>
      <w:r>
        <w:t xml:space="preserve">RELATES TO: </w:t>
      </w:r>
      <w:r>
        <w:t xml:space="preserve">KRS 158.6451, 158.6453, 158.6455, Pub. L. 114-95</w:t>
      </w:r>
    </w:p>
    <w:p>
      <w:pPr>
        <w:pStyle w:val="kar_normal"/>
      </w:pPr>
      <w:r>
        <w:t xml:space="preserve">STATUTORY AUTHORITY: </w:t>
      </w:r>
      <w:r>
        <w:t xml:space="preserve">KRS 156.029, 156.070, 158.6453, 158.6455</w:t>
      </w:r>
    </w:p>
    <w:p>
      <w:pPr>
        <w:pStyle w:val="kar_normal"/>
      </w:pPr>
      <w:r>
        <w:t xml:space="preserve">NECESSITY, FUNCTION, AND CONFORMITY: </w:t>
      </w:r>
      <w:r>
        <w:t xml:space="preserve">KRS 158.6453 requires the Kentucky Board of Education to create and implement a statewide assessment program that measures the achievement of students, schools, and districts; complies with the federal Every Student Succeeds Act of 2015, Pub. L. 114-95; and ensures accountability. KRS 158.6455 requires the Kentucky Board of Education to promulgate administrative regulations to establish a system of determining successful schools and a system of rewards and assistance for certified staff in schools and districts. This administrative regulation establishes procedures for the inclusion of special student populations in the state-required assessment and accountability programs.</w:t>
      </w:r>
    </w:p>
    <w:p>
      <w:pPr>
        <w:pStyle w:val="kar_section"/>
      </w:pPr>
      <w:r>
        <w:t xml:space="preserve">Section 1.</w:t>
      </w:r>
      <w:r>
        <w:t xml:space="preserve"> </w:t>
      </w:r>
      <w:r>
        <w:t xml:space="preserve">Kentucky public schools shall comply with Procedures for Inclusion of Special Populations in the State-Required Assessment and Accountability Programs when administering any state-required assessment.</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"Procedures for Inclusion of Special Populations in the State-Required Assessment and Accountability Programs", April 2021, is incorporated by reference.</w:t>
      </w:r>
    </w:p>
    <w:p>
      <w:pPr>
        <w:pStyle w:val="kar_subsection"/>
      </w:pPr>
      <w:r>
        <w:t xml:space="preserve">(2)</w:t>
      </w:r>
      <w:r>
        <w:t xml:space="preserve"> </w:t>
      </w:r>
      <w:r>
        <w:t xml:space="preserve">This material may be inspected, copied, or obtained, subject to applicable copyright law, at the Department of Education, Office of Assessment and Accountability, 5th floor, 300 Building, 300 Sower Boulevard, Frankfort, Kentucky 40601, Monday through Friday, 8 a.m. to 4:30 p.m.</w:t>
      </w:r>
    </w:p>
    <w:p>
      <w:pPr>
        <w:pStyle w:val="kar_history"/>
      </w:pPr>
      <w:r>
        <w:t xml:space="preserve">(25 Ky.R. 2731; 26 Ky.R. 1001; eff. 10-11-1999; 29 Ky.R. 806; eff. 11-12-2002; 30 Ky.R. 1841; 2065; 2301; eff. 4-17-2004; 35 Ky.R. 637; 1220; 2051; eff. 2-12-2009; 40 Ky.R. 1437; 2185; eff. 5-2-2014; 43 Ky.R. 1264; eff. 3-31-2017; 47 Ky.R. 2476; 48 Ky.R. 796;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d8ccdbac234be5" /><Relationship Type="http://schemas.openxmlformats.org/officeDocument/2006/relationships/settings" Target="/word/settings.xml" Id="R086f186c63ea4d7d" /></Relationships>
</file>