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ebd27da33402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704 KAR 3:510.</w:t>
      </w:r>
      <w:r>
        <w:t xml:space="preserve"> </w:t>
      </w:r>
      <w:r>
        <w:t xml:space="preserve">Advanced placement.</w:t>
      </w:r>
    </w:p>
    <w:p>
      <w:pPr>
        <w:pStyle w:val="kar_normal"/>
      </w:pPr>
      <w:r>
        <w:t xml:space="preserve">RELATES TO: </w:t>
      </w:r>
      <w:r>
        <w:t xml:space="preserve">KRS 158.007, 158.622, 158.6451, 160.348</w:t>
      </w:r>
    </w:p>
    <w:p>
      <w:pPr>
        <w:pStyle w:val="kar_normal"/>
      </w:pPr>
      <w:r>
        <w:t xml:space="preserve">STATUTORY AUTHORITY: </w:t>
      </w:r>
      <w:r>
        <w:t xml:space="preserve">KRS 158.622(1), 156.070(5)</w:t>
      </w:r>
    </w:p>
    <w:p>
      <w:pPr>
        <w:pStyle w:val="kar_normal"/>
      </w:pPr>
      <w:r>
        <w:t xml:space="preserve">NECESSITY, FUNCTION, AND CONFORMITY: </w:t>
      </w:r>
      <w:r>
        <w:t xml:space="preserve">KRS 158.622(1) requires the Kentucky Board of Education to promulgate an administrative regulation establishing the criteria a school shall meet in order to designate a course an advanced placement course, including content and program standards concerning student admission criteria, data collection, and reporting. This administrative regulation establishes those criteria.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Criteria for Designating a Course Advanced Placement. A school may designate a course as advanced placement if it meets all of the following criteria: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The course is identified as an advanced placement course by the college board;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The course includes the content as described in the college board overview, description, and recommended course syllabus for the appropriate course;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The course is aligned with Kentucky's Academic Expectations as established in KRS 158.6451 and Kentucky's Program of Studies as established in 704 KAR 3:303; and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The course prepares a student to take and be successful on the appropriate advanced placement examination administered by the college board.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Program Standards for Student Admission Criteria. Each high school school-based decision making council, or the principal if none exists, shall establish a policy on the recruitment and assignment of students to advanced placement courses. The policy shall: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Provide equitable access for participation in advanced placement courses for all students using either or both on-site instruction or electronic instruction, including the Kentucky Virtual High School;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Provide for sharing information with all students through the individual graduation plan process as established in 704 KAR 3:305 and other means regarding the benefits of taking advanced placement courses and advanced placement examinations including the potential for earning college credit;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Establish an equitable process for recruitment of underrepresented students in advanced placement courses including: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Racial minorities;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Students with limited English proficiency;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Students who qualify for free and reduced lunch;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Students with disabilities; and</w:t>
      </w:r>
    </w:p>
    <w:p>
      <w:pPr>
        <w:pStyle w:val="kar_paragraph"/>
      </w:pPr>
      <w:r>
        <w:t xml:space="preserve">(e)</w:t>
      </w:r>
      <w:r>
        <w:t xml:space="preserve"> </w:t>
      </w:r>
      <w:r>
        <w:t xml:space="preserve">Males or females;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Provide for the assignment to advanced placement courses teachers certified in the appropriate content area and prepared through professional development to teach the advanced placement course.</w:t>
      </w:r>
    </w:p>
    <w:p>
      <w:pPr>
        <w:pStyle w:val="kar_section"/>
      </w:pPr>
      <w:r>
        <w:t xml:space="preserve">Section 3.</w:t>
      </w:r>
      <w:r>
        <w:t xml:space="preserve"> </w:t>
      </w:r>
      <w:r>
        <w:t xml:space="preserve">Data Collection and Reporting. Information about advanced placement classes offered and student performance shall be reported on the expanded school report card as required in 703 KAR 5:140. Data shall be used to make revisions to the comprehensive school improvement plan.</w:t>
      </w:r>
    </w:p>
    <w:p>
      <w:pPr>
        <w:pStyle w:val="kar_history"/>
      </w:pPr>
      <w:r>
        <w:t xml:space="preserve">(29 Ky.R. 1916, 2289, eff. 3-19-2003; Crt eff.11-16-2018.)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298c09cbc4a28" /><Relationship Type="http://schemas.openxmlformats.org/officeDocument/2006/relationships/settings" Target="/word/settings.xml" Id="R85bf3b075daa464a" /></Relationships>
</file>