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a3d142fd9c545af" /></Relationships>
</file>

<file path=word/document.xml><?xml version="1.0" encoding="utf-8"?>
<w:document xmlns:w="http://schemas.openxmlformats.org/wordprocessingml/2006/main">
  <w:body>
    <w:p>
      <w:pPr>
        <w:pStyle w:val="kar_citation"/>
      </w:pPr>
      <w:r>
        <w:t>805 KAR 4:090.</w:t>
      </w:r>
      <w:r>
        <w:t xml:space="preserve"> </w:t>
      </w:r>
      <w:r>
        <w:t xml:space="preserve">Storage of explosives and blasting agents.</w:t>
      </w:r>
    </w:p>
    <w:p>
      <w:pPr>
        <w:pStyle w:val="kar_normal"/>
      </w:pPr>
      <w:r>
        <w:t xml:space="preserve">RELATES TO: </w:t>
      </w:r>
      <w:r>
        <w:t xml:space="preserve">KRS 351.350, 351.990</w:t>
      </w:r>
    </w:p>
    <w:p>
      <w:pPr>
        <w:pStyle w:val="kar_normal"/>
      </w:pPr>
      <w:r>
        <w:t xml:space="preserve">STATUTORY AUTHORITY: </w:t>
      </w:r>
      <w:r>
        <w:t xml:space="preserve">KRS 351.335</w:t>
      </w:r>
    </w:p>
    <w:p>
      <w:pPr>
        <w:pStyle w:val="kar_normal"/>
      </w:pPr>
      <w:r>
        <w:t xml:space="preserve">NECESSITY, FUNCTION, AND CONFORMITY: </w:t>
      </w:r>
      <w:r>
        <w:t xml:space="preserve">KRS 351.335 requires the Department for Natural Resources to promulgate rules and administrative regulations concerning the manufacture, transportation, sale, storage, or use of explosives and unassembled components of explosives, and the maintenance of such explosives which has a direct bearing on safety to life and property. This administrative regulation effects the provisions of that law.</w:t>
      </w:r>
    </w:p>
    <w:p>
      <w:pPr>
        <w:pStyle w:val="kar_section"/>
      </w:pPr>
      <w:r>
        <w:t xml:space="preserve">Section 1.</w:t>
      </w:r>
      <w:r>
        <w:t xml:space="preserve"> </w:t>
      </w:r>
      <w:r>
        <w:t xml:space="preserve">Storage of Explosives and Blasting Agents.</w:t>
      </w:r>
    </w:p>
    <w:p>
      <w:pPr>
        <w:pStyle w:val="kar_subsection"/>
      </w:pPr>
      <w:r>
        <w:t xml:space="preserve">(1)</w:t>
      </w:r>
      <w:r>
        <w:t xml:space="preserve"> </w:t>
      </w:r>
      <w:r>
        <w:t xml:space="preserve">Explosives and related materials shall be stored in approved facilities required under the applicable provisions of the Internal Revenue Service regulations contained in 27 CFR 55, Commerce in Explosives.</w:t>
      </w:r>
    </w:p>
    <w:p>
      <w:pPr>
        <w:pStyle w:val="kar_subsection"/>
      </w:pPr>
      <w:r>
        <w:t xml:space="preserve">(2)</w:t>
      </w:r>
      <w:r>
        <w:t xml:space="preserve"> </w:t>
      </w:r>
      <w:r>
        <w:t xml:space="preserve">Blasting caps, electric blasting caps, detonating primers, and primed cartridges shall not be stored in the same magazine with other explosives or blasting agents.</w:t>
      </w:r>
    </w:p>
    <w:p>
      <w:pPr>
        <w:pStyle w:val="kar_subsection"/>
      </w:pPr>
      <w:r>
        <w:t xml:space="preserve">(3)</w:t>
      </w:r>
      <w:r>
        <w:t xml:space="preserve"> </w:t>
      </w:r>
      <w:r>
        <w:t xml:space="preserve">Smoking and open flames shall not be permitted within fifty (50) feet of explosives and detonator storage magazines.</w:t>
      </w:r>
    </w:p>
    <w:p>
      <w:pPr>
        <w:pStyle w:val="kar_subsection"/>
      </w:pPr>
      <w:r>
        <w:t xml:space="preserve">(4)</w:t>
      </w:r>
      <w:r>
        <w:t xml:space="preserve"> </w:t>
      </w:r>
      <w:r>
        <w:t xml:space="preserve">Permanent underground magazines containing detonators shall not be located closer than twenty-five (25) feet to any magazine containing other explosives or blasting agents.</w:t>
      </w:r>
    </w:p>
    <w:p>
      <w:pPr>
        <w:pStyle w:val="kar_history"/>
      </w:pPr>
      <w:r>
        <w:t xml:space="preserve">(2 Ky.R. 612; 3 Ky.R. 364; eff. 9-1-1976; 10 Ky.R. 312; eff. 9-7-1983; TAm eff. 8-9-2007; Crt eff. 6-27-2018.)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bef84c823dc4936" /><Relationship Type="http://schemas.openxmlformats.org/officeDocument/2006/relationships/settings" Target="/word/settings.xml" Id="R48d5d8350fc243f0" /></Relationships>
</file>