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ed1e91b5749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3:015.</w:t>
      </w:r>
      <w:r>
        <w:t xml:space="preserve"> </w:t>
      </w:r>
      <w:r>
        <w:t xml:space="preserve">Borrower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>(19 Ky.R. 1671; 2019; eff. 3-4-1993; 21 Ky.R. 1901; eff. 4-6-1995; Expired 3-1-2020, KRS 13A.3102(2)/HB 4 2019.)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1899350764de8" /><Relationship Type="http://schemas.openxmlformats.org/officeDocument/2006/relationships/settings" Target="/word/settings.xml" Id="R8564c3375cc44d49" /></Relationships>
</file>