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fff4b214469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6:125.</w:t>
      </w:r>
      <w:r>
        <w:t xml:space="preserve"> </w:t>
      </w:r>
      <w:r>
        <w:t xml:space="preserve">Monetary inducements prohibited.</w:t>
      </w:r>
    </w:p>
    <w:p>
      <w:pPr>
        <w:pStyle w:val="kar_normal"/>
      </w:pPr>
      <w:r>
        <w:t xml:space="preserve">RELATES TO: </w:t>
      </w:r>
      <w:r>
        <w:t xml:space="preserve">KRS Chapter 286.4</w:t>
      </w:r>
    </w:p>
    <w:p>
      <w:pPr>
        <w:pStyle w:val="kar_normal"/>
      </w:pPr>
      <w:r>
        <w:t xml:space="preserve">STATUTORY AUTHORITY: </w:t>
      </w:r>
      <w:r>
        <w:t xml:space="preserve">KRS 286.4-610</w:t>
      </w:r>
    </w:p>
    <w:p>
      <w:pPr>
        <w:pStyle w:val="kar_normal"/>
      </w:pPr>
      <w:r>
        <w:t xml:space="preserve">NECESSITY, FUNCTION, AND CONFORMITY: </w:t>
      </w:r>
      <w:r>
        <w:t xml:space="preserve">To promote the proper conduct by licensees of the consumer loan business.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 licensee shall pay or offer to pay any borrower or any prospective borrower any monetary inducement by means of which any person will be encouraged to become a borrower. No licensee shall endeavor to solicit any business through any person, firm, or corporation, other than a regular salaried employee of the licensee, by paying or offering to pay such business recommended to the licensee by any such person, firm or corporation.</w:t>
      </w:r>
    </w:p>
    <w:p>
      <w:pPr>
        <w:pStyle w:val="kar_history"/>
      </w:pPr>
      <w:r>
        <w:t xml:space="preserve">(SLL-25; 1 Ky.R. 891; eff. 6-11-75; TAm eff. 5-2-2007; Crt eff. 2-27-2020.)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e5eddca7c45cb" /><Relationship Type="http://schemas.openxmlformats.org/officeDocument/2006/relationships/settings" Target="/word/settings.xml" Id="Rc3a0ed2d80094725" /></Relationships>
</file>