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ac116ab78b4299" /></Relationships>
</file>

<file path=word/document.xml><?xml version="1.0" encoding="utf-8"?>
<w:document xmlns:w="http://schemas.openxmlformats.org/wordprocessingml/2006/main">
  <w:body>
    <w:p>
      <w:pPr>
        <w:pStyle w:val="kar_citation"/>
      </w:pPr>
      <w:r>
        <w:t>815 KAR 20:070.</w:t>
      </w:r>
      <w:r>
        <w:t xml:space="preserve"> </w:t>
      </w:r>
      <w:r>
        <w:t xml:space="preserve">Plumbing fixtures.</w:t>
      </w:r>
    </w:p>
    <w:p>
      <w:pPr>
        <w:pStyle w:val="kar_markup_metadata"/>
      </w:pPr>
      <w:r>
        <w:t xml:space="preserve">RELATES TO: </w:t>
      </w:r>
      <w:r>
        <w:t xml:space="preserve">KRS 318.010, 318.015, 318.150, 318.200</w:t>
      </w:r>
    </w:p>
    <w:p>
      <w:pPr>
        <w:pStyle w:val="kar_markup_metadata"/>
      </w:pPr>
      <w:r>
        <w:t xml:space="preserve">STATUTORY AUTHORITY: </w:t>
      </w:r>
      <w:r>
        <w:t xml:space="preserve">KRS 198B.040(10), 318.130</w:t>
      </w:r>
    </w:p>
    <w:p>
      <w:pPr>
        <w:pStyle w:val="kar_markup_metadata"/>
      </w:pPr>
      <w:r>
        <w:t xml:space="preserve">CERTIFICATION STATEMENT: </w:t>
      </w:r>
    </w:p>
    <w:p>
      <w:pPr>
        <w:pStyle w:val="kar_markup_metadata"/>
      </w:pPr>
      <w:r>
        <w:t xml:space="preserve">NECESSITY, FUNCTION, AND CONFORMITY: </w:t>
      </w:r>
      <w:r>
        <w:t xml:space="preserve">KRS 318.130 requires the department to promulgate an administrative regulation establishing the Kentucky State Plumbing Code regulating plumbing, including the kind, type, and quality of plumbing fixtures to be used in the construction of plumbing systems. This administrative regulation establishes the requirements for plumbing fixtures to be used in Kentucky.</w:t>
      </w:r>
    </w:p>
    <w:p>
      <w:pPr>
        <w:pStyle w:val="kar_section"/>
      </w:pPr>
      <w:r>
        <w:t xml:space="preserve">Section 1.</w:t>
      </w:r>
      <w:r>
        <w:t xml:space="preserve"> </w:t>
      </w:r>
      <w:r>
        <w:t xml:space="preserve">Materials. Receptacles used as water closets, urinals, or for the disposal of human excreta, shall be of vitrified earthenware, hard natural stone, or cast-iron with a light color porcelain enameled on the inside, except as established in Section 4 of this administrative regulation.</w:t>
      </w:r>
    </w:p>
    <w:p>
      <w:pPr>
        <w:pStyle w:val="kar_section"/>
      </w:pPr>
      <w:r>
        <w:t xml:space="preserve">Section 2.</w:t>
      </w:r>
      <w:r>
        <w:t xml:space="preserve"> </w:t>
      </w:r>
      <w:r>
        <w:t xml:space="preserve">Installation.</w:t>
      </w:r>
    </w:p>
    <w:p>
      <w:pPr>
        <w:pStyle w:val="kar_subsection"/>
      </w:pPr>
      <w:r>
        <w:t xml:space="preserve">(1)</w:t>
      </w:r>
      <w:r>
        <w:t xml:space="preserve"> </w:t>
      </w:r>
      <w:r>
        <w:t xml:space="preserve">Plumbing fixtures shall be installed to allow access for cleaning.</w:t>
      </w:r>
    </w:p>
    <w:p>
      <w:pPr>
        <w:pStyle w:val="kar_subsection"/>
      </w:pPr>
      <w:r>
        <w:t xml:space="preserve">(2)</w:t>
      </w:r>
      <w:r>
        <w:t xml:space="preserve"> </w:t>
      </w:r>
      <w:r>
        <w:t xml:space="preserve">All pipes from fixtures shall be run to the wall.</w:t>
      </w:r>
    </w:p>
    <w:p>
      <w:pPr>
        <w:pStyle w:val="kar_subsection"/>
      </w:pPr>
      <w:r>
        <w:t xml:space="preserve">(3)</w:t>
      </w:r>
      <w:r>
        <w:t xml:space="preserve"> </w:t>
      </w:r>
      <w:r>
        <w:t xml:space="preserve">A trap or pipe shall not extend nearer to the floor than twelve (12) inches except laundry trays or similar fixtures.</w:t>
      </w:r>
    </w:p>
    <w:p>
      <w:pPr>
        <w:pStyle w:val="kar_section"/>
      </w:pPr>
      <w:r>
        <w:t xml:space="preserve">Section 3.</w:t>
      </w:r>
      <w:r>
        <w:t xml:space="preserve"> </w:t>
      </w:r>
      <w:r>
        <w:t xml:space="preserve">Water Closet Bowls.</w:t>
      </w:r>
    </w:p>
    <w:p>
      <w:pPr>
        <w:pStyle w:val="kar_subsection"/>
      </w:pPr>
      <w:r>
        <w:t xml:space="preserve">(1)</w:t>
      </w:r>
      <w:r>
        <w:t xml:space="preserve"> </w:t>
      </w:r>
      <w:r>
        <w:t xml:space="preserve">A water closet bowl shall be of one (1) piece construction and hold a sufficient quantity of water when filled to the trap overflow to prevent fouling of its interior surfaces.</w:t>
      </w:r>
    </w:p>
    <w:p>
      <w:pPr>
        <w:pStyle w:val="kar_subsection"/>
      </w:pPr>
      <w:r>
        <w:t xml:space="preserve">(2)</w:t>
      </w:r>
      <w:r>
        <w:t xml:space="preserve"> </w:t>
      </w:r>
      <w:r>
        <w:t xml:space="preserve">A water closet bowl shall be provided with an integral flushing rim to flush the entire interior of the bowl.</w:t>
      </w:r>
    </w:p>
    <w:p>
      <w:pPr>
        <w:pStyle w:val="kar_section"/>
      </w:pPr>
      <w:r>
        <w:t xml:space="preserve">Section 4.</w:t>
      </w:r>
      <w:r>
        <w:t xml:space="preserve"> </w:t>
      </w:r>
      <w:r>
        <w:t xml:space="preserve">Plastic Water Closet Bowl and Tank.</w:t>
      </w:r>
    </w:p>
    <w:p>
      <w:pPr>
        <w:pStyle w:val="kar_subsection"/>
      </w:pPr>
      <w:r>
        <w:t xml:space="preserve">(1)</w:t>
      </w:r>
      <w:r>
        <w:t xml:space="preserve"> </w:t>
      </w:r>
      <w:r>
        <w:t xml:space="preserve">A plastic water closet bowl and tank shall be constructed with a PP lining inside the one (1) piece bowl and tank.</w:t>
      </w:r>
    </w:p>
    <w:p>
      <w:pPr>
        <w:pStyle w:val="kar_subsection"/>
      </w:pPr>
      <w:r>
        <w:t xml:space="preserve">(2)</w:t>
      </w:r>
      <w:r>
        <w:t xml:space="preserve"> </w:t>
      </w:r>
      <w:r>
        <w:t xml:space="preserve">The outer surface of the bowl shall be constructed of PVC material.</w:t>
      </w:r>
    </w:p>
    <w:p>
      <w:pPr>
        <w:pStyle w:val="kar_subsection"/>
      </w:pPr>
      <w:r>
        <w:t xml:space="preserve">(3)</w:t>
      </w:r>
      <w:r>
        <w:t xml:space="preserve"> </w:t>
      </w:r>
      <w:r>
        <w:t xml:space="preserve">The filler material between the lining and outer surface shall be made of polyurethane foam.</w:t>
      </w:r>
    </w:p>
    <w:p>
      <w:pPr>
        <w:pStyle w:val="kar_subsection"/>
      </w:pPr>
      <w:r>
        <w:t xml:space="preserve">(4)</w:t>
      </w:r>
      <w:r>
        <w:t xml:space="preserve"> </w:t>
      </w:r>
      <w:r>
        <w:t xml:space="preserve">The bowl shall have:</w:t>
      </w:r>
    </w:p>
    <w:p>
      <w:pPr>
        <w:pStyle w:val="kar_paragraph"/>
      </w:pPr>
      <w:r>
        <w:t xml:space="preserve">(a)</w:t>
      </w:r>
      <w:r>
        <w:t xml:space="preserve"> </w:t>
      </w:r>
      <w:r>
        <w:t xml:space="preserve">A three (3) inch water seal; and</w:t>
      </w:r>
    </w:p>
    <w:p>
      <w:pPr>
        <w:pStyle w:val="kar_paragraph"/>
      </w:pPr>
      <w:r>
        <w:t xml:space="preserve">(b)</w:t>
      </w:r>
      <w:r>
        <w:t xml:space="preserve"> </w:t>
      </w:r>
      <w:r>
        <w:t xml:space="preserve">A two and one eighth (2 1/8) inch waste opening passage.</w:t>
      </w:r>
    </w:p>
    <w:p>
      <w:pPr>
        <w:pStyle w:val="kar_section"/>
      </w:pPr>
      <w:r>
        <w:t xml:space="preserve">Section 5.</w:t>
      </w:r>
      <w:r>
        <w:t xml:space="preserve"> </w:t>
      </w:r>
      <w:r>
        <w:t xml:space="preserve">Frost-proof Closet.</w:t>
      </w:r>
    </w:p>
    <w:p>
      <w:pPr>
        <w:pStyle w:val="kar_subsection"/>
      </w:pPr>
      <w:r>
        <w:t xml:space="preserve">(1)</w:t>
      </w:r>
      <w:r>
        <w:t xml:space="preserve"> </w:t>
      </w:r>
      <w:r>
        <w:t xml:space="preserve">A frost-proof water closet may be installed only in a building that has at least a twelve (12) inch air break between it and any building used for habitation or occupancy.</w:t>
      </w:r>
    </w:p>
    <w:p>
      <w:pPr>
        <w:pStyle w:val="kar_subsection"/>
      </w:pPr>
      <w:r>
        <w:t xml:space="preserve">(2)</w:t>
      </w:r>
      <w:r>
        <w:t xml:space="preserve"> </w:t>
      </w:r>
      <w:r>
        <w:t xml:space="preserve">The frost-proof water closet room shall:</w:t>
      </w:r>
    </w:p>
    <w:p>
      <w:pPr>
        <w:pStyle w:val="kar_paragraph"/>
      </w:pPr>
      <w:r>
        <w:t xml:space="preserve">(a)</w:t>
      </w:r>
      <w:r>
        <w:t xml:space="preserve"> </w:t>
      </w:r>
      <w:r>
        <w:t xml:space="preserve">Be tightly enclosed and accessible from the outside only;</w:t>
      </w:r>
    </w:p>
    <w:p>
      <w:pPr>
        <w:pStyle w:val="kar_paragraph"/>
      </w:pPr>
      <w:r>
        <w:t xml:space="preserve">(b)</w:t>
      </w:r>
      <w:r>
        <w:t xml:space="preserve"> </w:t>
      </w:r>
      <w:r>
        <w:t xml:space="preserve">Have a nonabsorbent floor;</w:t>
      </w:r>
    </w:p>
    <w:p>
      <w:pPr>
        <w:pStyle w:val="kar_paragraph"/>
      </w:pPr>
      <w:r>
        <w:t xml:space="preserve">(c)</w:t>
      </w:r>
      <w:r>
        <w:t xml:space="preserve"> </w:t>
      </w:r>
      <w:r>
        <w:t xml:space="preserve">Have a soil pipe between the trap and hopper of four (4) inches in diameter; and</w:t>
      </w:r>
    </w:p>
    <w:p>
      <w:pPr>
        <w:pStyle w:val="kar_paragraph"/>
      </w:pPr>
      <w:r>
        <w:t xml:space="preserve">(d)</w:t>
      </w:r>
      <w:r>
        <w:t xml:space="preserve"> </w:t>
      </w:r>
      <w:r>
        <w:t xml:space="preserve">Have a four (4) inch vent.</w:t>
      </w:r>
    </w:p>
    <w:p>
      <w:pPr>
        <w:pStyle w:val="kar_section"/>
      </w:pPr>
      <w:r>
        <w:t xml:space="preserve">Section 6.</w:t>
      </w:r>
      <w:r>
        <w:t xml:space="preserve"> </w:t>
      </w:r>
      <w:r>
        <w:t xml:space="preserve">Floor and Shower Drains.</w:t>
      </w:r>
    </w:p>
    <w:p>
      <w:pPr>
        <w:pStyle w:val="kar_subsection"/>
      </w:pPr>
      <w:r>
        <w:t xml:space="preserve">(1)</w:t>
      </w:r>
      <w:r>
        <w:t xml:space="preserve"> </w:t>
      </w:r>
      <w:r>
        <w:t xml:space="preserve">A floor drain or a shower drain shall be considered a plumbing fixture and shall be provided with a strainer.</w:t>
      </w:r>
    </w:p>
    <w:p>
      <w:pPr>
        <w:pStyle w:val="kar_subsection"/>
      </w:pPr>
      <w:r>
        <w:t xml:space="preserve">(2)</w:t>
      </w:r>
      <w:r>
        <w:t xml:space="preserve"> </w:t>
      </w:r>
      <w:r>
        <w:t xml:space="preserve">Shower drain pan construction.</w:t>
      </w:r>
    </w:p>
    <w:p>
      <w:pPr>
        <w:pStyle w:val="kar_paragraph"/>
      </w:pPr>
      <w:r>
        <w:t xml:space="preserve">(a)</w:t>
      </w:r>
      <w:r>
        <w:t xml:space="preserve"> </w:t>
      </w:r>
      <w:r>
        <w:t xml:space="preserve">A shower drain pan shall be constructed to a minimum height of six (6) inches on all vertical walls.</w:t>
      </w:r>
    </w:p>
    <w:p>
      <w:pPr>
        <w:pStyle w:val="kar_paragraph"/>
      </w:pPr>
      <w:r>
        <w:t xml:space="preserve">(b)</w:t>
      </w:r>
      <w:r>
        <w:t xml:space="preserve"> </w:t>
      </w:r>
      <w:r>
        <w:t xml:space="preserve">A shower drain pan shall not be required on a concrete floor below the outside grade level.</w:t>
      </w:r>
    </w:p>
    <w:p>
      <w:pPr>
        <w:pStyle w:val="kar_paragraph"/>
      </w:pPr>
      <w:r>
        <w:t xml:space="preserve">(c)</w:t>
      </w:r>
      <w:r>
        <w:t xml:space="preserve"> </w:t>
      </w:r>
      <w:r>
        <w:t xml:space="preserve">A shower drain pan shall be constructed of:</w:t>
      </w:r>
    </w:p>
    <w:p>
      <w:pPr>
        <w:pStyle w:val="kar_subparagraph"/>
      </w:pPr>
      <w:r>
        <w:t xml:space="preserve">1.</w:t>
      </w:r>
      <w:r>
        <w:t xml:space="preserve"> </w:t>
      </w:r>
      <w:r>
        <w:t xml:space="preserve">Sheet lead weighing not less than four (4) pounds per square foot;</w:t>
      </w:r>
    </w:p>
    <w:p>
      <w:pPr>
        <w:pStyle w:val="kar_subparagraph"/>
      </w:pPr>
      <w:r>
        <w:t xml:space="preserve">2.</w:t>
      </w:r>
      <w:r>
        <w:t xml:space="preserve"> </w:t>
      </w:r>
      <w:r>
        <w:t xml:space="preserve">Nonplasticized chlorinated polyethylene produced and labeled as ASTM D412 and D1204, which shall be not less than four hundredths (0.040) inches thick;</w:t>
      </w:r>
    </w:p>
    <w:p>
      <w:pPr>
        <w:pStyle w:val="kar_subparagraph"/>
      </w:pPr>
      <w:r>
        <w:t xml:space="preserve">3.</w:t>
      </w:r>
      <w:r>
        <w:t xml:space="preserve"> </w:t>
      </w:r>
      <w:r>
        <w:t xml:space="preserve">Nonplasticized PVC sheet material produced and labeled as ASTM D1004, D412, D412 - 06A, and D1790, which shall be not less than four hundredths (0.040) inches thick; or</w:t>
      </w:r>
    </w:p>
    <w:p>
      <w:pPr>
        <w:pStyle w:val="kar_subparagraph"/>
      </w:pPr>
      <w:r>
        <w:t xml:space="preserve">4.</w:t>
      </w:r>
      <w:r>
        <w:t xml:space="preserve"> </w:t>
      </w:r>
      <w:r>
        <w:t xml:space="preserve">Other approved material as established in 815 KAR 20:020, Section 4.</w:t>
      </w:r>
    </w:p>
    <w:p>
      <w:pPr>
        <w:pStyle w:val="kar_subsection"/>
      </w:pPr>
      <w:r>
        <w:t xml:space="preserve">(3)</w:t>
      </w:r>
      <w:r>
        <w:t xml:space="preserve"> </w:t>
      </w:r>
      <w:r>
        <w:t xml:space="preserve">Fiberglass bathtubs, showers, tub enclosures, and shower stalls.</w:t>
      </w:r>
    </w:p>
    <w:p>
      <w:pPr>
        <w:pStyle w:val="kar_paragraph"/>
      </w:pPr>
      <w:r>
        <w:t xml:space="preserve">(a)</w:t>
      </w:r>
      <w:r>
        <w:t xml:space="preserve"> </w:t>
      </w:r>
      <w:r>
        <w:t xml:space="preserve">Fiberglass bathtubs and tub enclosures shall be produced and labeled as ANSI Z124.1.</w:t>
      </w:r>
    </w:p>
    <w:p>
      <w:pPr>
        <w:pStyle w:val="kar_paragraph"/>
      </w:pPr>
      <w:r>
        <w:t xml:space="preserve">(b)</w:t>
      </w:r>
      <w:r>
        <w:t xml:space="preserve"> </w:t>
      </w:r>
      <w:r>
        <w:t xml:space="preserve">Acrylic-faced bathtubs shall be produced and labeled as ASTM E84 - 08A or E162.</w:t>
      </w:r>
    </w:p>
    <w:p>
      <w:pPr>
        <w:pStyle w:val="kar_paragraph"/>
      </w:pPr>
      <w:r>
        <w:t xml:space="preserve">(c)</w:t>
      </w:r>
      <w:r>
        <w:t xml:space="preserve"> </w:t>
      </w:r>
      <w:r>
        <w:t xml:space="preserve">Fiberglass shower stalls and shower receptors shall be produced and labeled as ANSI Z124.2.</w:t>
      </w:r>
    </w:p>
    <w:p>
      <w:pPr>
        <w:pStyle w:val="kar_subsection"/>
      </w:pPr>
      <w:r>
        <w:t xml:space="preserve">(4)</w:t>
      </w:r>
      <w:r>
        <w:t xml:space="preserve"> </w:t>
      </w:r>
      <w:r>
        <w:t xml:space="preserve">Metamorphosed carbonate aggregate polyester resinous martrix-marbleoid bathtubs, lavatories, and shower stalls.</w:t>
      </w:r>
    </w:p>
    <w:p>
      <w:pPr>
        <w:pStyle w:val="kar_paragraph"/>
      </w:pPr>
      <w:r>
        <w:t xml:space="preserve">(a)</w:t>
      </w:r>
      <w:r>
        <w:t xml:space="preserve"> </w:t>
      </w:r>
      <w:r>
        <w:t xml:space="preserve">Metamorphosed carbonate aggregate polyester resinous martrix-marbleoid bathtubs shall be produced and labeled as ANSI Z124.1.</w:t>
      </w:r>
    </w:p>
    <w:p>
      <w:pPr>
        <w:pStyle w:val="kar_paragraph"/>
      </w:pPr>
      <w:r>
        <w:t xml:space="preserve">(b)</w:t>
      </w:r>
      <w:r>
        <w:t xml:space="preserve"> </w:t>
      </w:r>
      <w:r>
        <w:t xml:space="preserve">Lavatories shall be produced and labeled as ANSI Z124.3.</w:t>
      </w:r>
    </w:p>
    <w:p>
      <w:pPr>
        <w:pStyle w:val="kar_paragraph"/>
      </w:pPr>
      <w:r>
        <w:t xml:space="preserve">(c)</w:t>
      </w:r>
      <w:r>
        <w:t xml:space="preserve"> </w:t>
      </w:r>
      <w:r>
        <w:t xml:space="preserve">Shower stalls shall be produced and labeled as ANSI Z124.2.</w:t>
      </w:r>
    </w:p>
    <w:p>
      <w:pPr>
        <w:pStyle w:val="kar_section"/>
      </w:pPr>
      <w:r>
        <w:t xml:space="preserve">Section 7.</w:t>
      </w:r>
      <w:r>
        <w:t xml:space="preserve"> </w:t>
      </w:r>
      <w:r>
        <w:t xml:space="preserve">Fixture Strainers.</w:t>
      </w:r>
    </w:p>
    <w:p>
      <w:pPr>
        <w:pStyle w:val="kar_subsection"/>
      </w:pPr>
      <w:r>
        <w:t xml:space="preserve">(1)</w:t>
      </w:r>
      <w:r>
        <w:t xml:space="preserve"> </w:t>
      </w:r>
      <w:r>
        <w:t xml:space="preserve">A fixture, other than a water closet or a pedestal urinal, shall be provided with a strainer.</w:t>
      </w:r>
    </w:p>
    <w:p>
      <w:pPr>
        <w:pStyle w:val="kar_subsection"/>
      </w:pPr>
      <w:r>
        <w:t xml:space="preserve">(2)</w:t>
      </w:r>
      <w:r>
        <w:t xml:space="preserve"> </w:t>
      </w:r>
      <w:r>
        <w:t xml:space="preserve">The outlet area of the strainer shall not be less than the interior area of the trap.</w:t>
      </w:r>
    </w:p>
    <w:p>
      <w:pPr>
        <w:pStyle w:val="kar_section"/>
      </w:pPr>
      <w:r>
        <w:t xml:space="preserve">Section 8.</w:t>
      </w:r>
      <w:r>
        <w:t xml:space="preserve"> </w:t>
      </w:r>
      <w:r>
        <w:t xml:space="preserve">Fixture Overflow. The overflow from a fixture shall be optional, but if used, the overflow shall be connected to the inlet side of a trap and accessible for cleaning.</w:t>
      </w:r>
    </w:p>
    <w:p>
      <w:pPr>
        <w:pStyle w:val="kar_section"/>
      </w:pPr>
      <w:r>
        <w:t xml:space="preserve">Section 9.</w:t>
      </w:r>
      <w:r>
        <w:t xml:space="preserve"> </w:t>
      </w:r>
      <w:r>
        <w:t xml:space="preserve">Fixture Additions. A fixture added to a plumbing system shall be installed to comply with all applicable sections of the code.</w:t>
      </w:r>
    </w:p>
    <w:p>
      <w:pPr>
        <w:pStyle w:val="kar_section"/>
      </w:pPr>
      <w:r>
        <w:t xml:space="preserve">Section 10.</w:t>
      </w:r>
      <w:r>
        <w:t xml:space="preserve"> </w:t>
      </w:r>
      <w:r>
        <w:t xml:space="preserve">Defective Fixtures. If a newly installed fixture is found to be defective by the department or if an old fixture is found to be in an unusable condition, it shall be repaired, replaced, or removed within thirty (30) days upon written notice from the department.</w:t>
      </w:r>
    </w:p>
    <w:p>
      <w:pPr>
        <w:pStyle w:val="kar_section"/>
      </w:pPr>
      <w:r>
        <w:t xml:space="preserve">Section 11.</w:t>
      </w:r>
      <w:r>
        <w:t xml:space="preserve"> </w:t>
      </w:r>
      <w:r>
        <w:t xml:space="preserve">Conservation of Water.</w:t>
      </w:r>
    </w:p>
    <w:p>
      <w:pPr>
        <w:pStyle w:val="kar_subsection"/>
      </w:pPr>
      <w:r>
        <w:t xml:space="preserve">(1)</w:t>
      </w:r>
      <w:r>
        <w:t xml:space="preserve"> </w:t>
      </w:r>
      <w:r>
        <w:t xml:space="preserve">Showers. A shower used for other than safety reasons shall be equipped with an approved flow control device, which shall limit the total flow to a maximum of two and one-half (2.5) gallons per minute per shower head.</w:t>
      </w:r>
    </w:p>
    <w:p>
      <w:pPr>
        <w:pStyle w:val="kar_subsection"/>
      </w:pPr>
      <w:r>
        <w:t xml:space="preserve">(2)</w:t>
      </w:r>
      <w:r>
        <w:t xml:space="preserve"> </w:t>
      </w:r>
      <w:r>
        <w:t xml:space="preserve">Lavatories.</w:t>
      </w:r>
    </w:p>
    <w:p>
      <w:pPr>
        <w:pStyle w:val="kar_paragraph"/>
      </w:pPr>
      <w:r>
        <w:t xml:space="preserve">(a)</w:t>
      </w:r>
      <w:r>
        <w:t xml:space="preserve"> </w:t>
      </w:r>
      <w:r>
        <w:t xml:space="preserve">Public facilities (domestic hot water only). Lavatories in restrooms of public facilities shall be equipped with an outlet device, which shall limit the flow of domestic hot water to a maximum of seventy five hundredths (0.75) gallons per minute.</w:t>
      </w:r>
    </w:p>
    <w:p>
      <w:pPr>
        <w:pStyle w:val="kar_paragraph"/>
      </w:pPr>
      <w:r>
        <w:t xml:space="preserve">(b)</w:t>
      </w:r>
      <w:r>
        <w:t xml:space="preserve"> </w:t>
      </w:r>
      <w:r>
        <w:t xml:space="preserve">Non-public facilities (domestic hot and cold water). Lavatory faucets other than those in restrooms of public facilities) shall be equipped with a flow control device, which shall limit the flow of domestic water to a maximum of two (2.0) gallons per minute.</w:t>
      </w:r>
    </w:p>
    <w:p>
      <w:pPr>
        <w:pStyle w:val="kar_paragraph"/>
      </w:pPr>
      <w:r>
        <w:t xml:space="preserve">(c)</w:t>
      </w:r>
      <w:r>
        <w:t xml:space="preserve"> </w:t>
      </w:r>
      <w:r>
        <w:t xml:space="preserve">3. Sink faucets (domestic hot and cold water). Sink faucets shall be equipped with a flow control device, which shall limit the flow of domestic water to a maximum of two and one-half (2.5) gallons per minute.</w:t>
      </w:r>
    </w:p>
    <w:p>
      <w:pPr>
        <w:pStyle w:val="kar_subsection"/>
      </w:pPr>
      <w:r>
        <w:t xml:space="preserve">(3)</w:t>
      </w:r>
      <w:r>
        <w:t xml:space="preserve"> </w:t>
      </w:r>
      <w:r>
        <w:t xml:space="preserve">Water closets.</w:t>
      </w:r>
    </w:p>
    <w:p>
      <w:pPr>
        <w:pStyle w:val="kar_paragraph"/>
      </w:pPr>
      <w:r>
        <w:t xml:space="preserve">(a)</w:t>
      </w:r>
      <w:r>
        <w:t xml:space="preserve"> </w:t>
      </w:r>
      <w:r>
        <w:t xml:space="preserve">Residential (private use) installations. A water closet for private use in a single family dwelling, duplex, or townhouse, condominium or apartment unit shall not exceed one and six-tenths (1.6) gallons per flush.</w:t>
      </w:r>
    </w:p>
    <w:p>
      <w:pPr>
        <w:pStyle w:val="kar_paragraph"/>
      </w:pPr>
      <w:r>
        <w:t xml:space="preserve">(b)</w:t>
      </w:r>
      <w:r>
        <w:t xml:space="preserve"> </w:t>
      </w:r>
      <w:r>
        <w:t xml:space="preserve">Commercial (public use) installations. A water closet for public use, including a commercial building, shall not exceed three and one-half (3.5) gallons per flush.</w:t>
      </w:r>
    </w:p>
    <w:p>
      <w:pPr>
        <w:pStyle w:val="kar_subsection"/>
      </w:pPr>
      <w:r>
        <w:t xml:space="preserve">(4)</w:t>
      </w:r>
      <w:r>
        <w:t xml:space="preserve"> </w:t>
      </w:r>
      <w:r>
        <w:t xml:space="preserve">Urinals. A urinal shall not exceed one (1.0) gallon per flush.</w:t>
      </w:r>
    </w:p>
    <w:p>
      <w:pPr>
        <w:pStyle w:val="kar_subsection"/>
      </w:pPr>
      <w:r>
        <w:t xml:space="preserve">(5)</w:t>
      </w:r>
      <w:r>
        <w:t xml:space="preserve"> </w:t>
      </w:r>
    </w:p>
    <w:p>
      <w:pPr>
        <w:pStyle w:val="kar_paragraph"/>
      </w:pPr>
      <w:r>
        <w:t xml:space="preserve">(a)</w:t>
      </w:r>
      <w:r>
        <w:t xml:space="preserve"> </w:t>
      </w:r>
      <w:r>
        <w:t xml:space="preserve">The provisions of this section shall apply to new construction, renovation, or replacement in an existing structure.</w:t>
      </w:r>
    </w:p>
    <w:p>
      <w:pPr>
        <w:pStyle w:val="kar_paragraph"/>
      </w:pPr>
      <w:r>
        <w:t xml:space="preserve">(b)</w:t>
      </w:r>
      <w:r>
        <w:t xml:space="preserve"> </w:t>
      </w:r>
      <w:r>
        <w:t xml:space="preserve">Upon compliance with the requirements of this section, the department shall permit the installation of a tank type water closet equipped with devices found by the inspector to meet applicable specifications in water closets having a tank capacity in excess of three and one-half (3 1/2) gallons (thirteen and three-tenths (13.3) liters).</w:t>
      </w:r>
    </w:p>
    <w:p>
      <w:pPr>
        <w:pStyle w:val="kar_paragraph"/>
      </w:pPr>
      <w:r>
        <w:t xml:space="preserve">(c)</w:t>
      </w:r>
      <w:r>
        <w:t xml:space="preserve"> </w:t>
      </w:r>
      <w:r>
        <w:t xml:space="preserve">The department shall allow the use of a standard flush water closet and a urinal that does not meet the specific specifications if the configuration of the building drainage system requires a greater quantity of water to adequately flush the system, or if the owner requests the use of antique fixtures that would not be equipped for reduced flow.</w:t>
      </w:r>
    </w:p>
    <w:p>
      <w:pPr>
        <w:pStyle w:val="kar_section"/>
      </w:pPr>
      <w:r>
        <w:t xml:space="preserve">Section 12.</w:t>
      </w:r>
      <w:r>
        <w:t xml:space="preserve"> </w:t>
      </w:r>
      <w:r>
        <w:t xml:space="preserve">Specifications.</w:t>
      </w:r>
    </w:p>
    <w:p>
      <w:pPr>
        <w:pStyle w:val="kar_subsection"/>
      </w:pPr>
      <w:r>
        <w:t xml:space="preserve">(1)</w:t>
      </w:r>
      <w:r>
        <w:t xml:space="preserve"> </w:t>
      </w:r>
      <w:r>
        <w:t xml:space="preserve">Copies of ANSI specifications identified in this administrative regulation may be obtained, subject to applicable copyright law, by writing the American National Standards Institute, 1430 Broadway, New York, New York 10018.</w:t>
      </w:r>
    </w:p>
    <w:p>
      <w:pPr>
        <w:pStyle w:val="kar_subsection"/>
      </w:pPr>
      <w:r>
        <w:t xml:space="preserve">(2)</w:t>
      </w:r>
      <w:r>
        <w:t xml:space="preserve"> </w:t>
      </w:r>
      <w:r>
        <w:t xml:space="preserve">Copies of ASTM specifications identified in this administrative regulation may be obtained, subject to applicable copyright law, by writing the American Society for Testing Materials, 1916 Race Street, Philadelphia, Pennsylvania 19103.</w:t>
      </w:r>
    </w:p>
    <w:p>
      <w:pPr>
        <w:pStyle w:val="kar_history"/>
      </w:pPr>
      <w:r>
        <w:t xml:space="preserve">(PC-7-9; 1 Ky.R. 483; eff. 3-12-1975; 2 Ky.R. 455; eff. 4-14-1976; 3 Ky.R. 448; eff. 1-5-1977; Recodified from 401 KAR 1:040, 7-5-1978; 8 Ky.R. 361; 769; eff. 1-6-1982; 9 Ky.R. 46; eff. 8-11-1982; 833; eff. 2-2-1983; 1237; eff. 6-1-1983; 10 Ky.R. 453; eff. 11-2-83; 11 Ky.R. 73; eff. 8-7-1984; 13 Ky.R. 785; eff. 11-11-1986; 1940; eff. 6-9-1987; 16 Ky.R. 1270; eff. 1-25-1990; 19 Ky.R. 1002; 1387; eff. 12-8-1992; 20 Ky.R. 3117; eff. 7-7-1994; 21 Ky.R. 1391; eff. 1-9-1995; 2533; eff. 6-1-1995; 23 Ky.R. 3975; eff. 6-25-1997; 32 Ky.R. 2365; 33 Ky.R. 406; eff. 9-1-2006; 35 Ky.R. 2588; 36 Ky.R. 85; eff. 7-29-2009; 37 Ky.R. 2759; eff. 8-5-2011; 41 Ky.R. 169; eff. 9-24-2014; 46 Ky.R. 1664, 2429; eff. 6-2-2020.)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59588bdbd7440c" /><Relationship Type="http://schemas.openxmlformats.org/officeDocument/2006/relationships/settings" Target="/word/settings.xml" Id="Rae2e8b5c24784a45" /></Relationships>
</file>