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6d9435baed4d53" /></Relationships>
</file>

<file path=word/document.xml><?xml version="1.0" encoding="utf-8"?>
<w:document xmlns:w="http://schemas.openxmlformats.org/wordprocessingml/2006/main">
  <w:body>
    <w:p>
      <w:pPr>
        <w:pStyle w:val="kar_citation"/>
      </w:pPr>
      <w:r>
        <w:t>820 KAR 1:135.</w:t>
      </w:r>
      <w:r>
        <w:t xml:space="preserve"> </w:t>
      </w:r>
      <w:r>
        <w:t xml:space="preserve">Disposal of gaming supplies.</w:t>
      </w:r>
    </w:p>
    <w:p>
      <w:pPr>
        <w:pStyle w:val="kar_markup_metadata"/>
      </w:pPr>
      <w:r>
        <w:t xml:space="preserve">RELATES TO: </w:t>
      </w:r>
      <w:r>
        <w:t xml:space="preserve">KRS 238.515</w:t>
      </w:r>
    </w:p>
    <w:p>
      <w:pPr>
        <w:pStyle w:val="kar_markup_metadata"/>
      </w:pPr>
      <w:r>
        <w:t xml:space="preserve">STATUTORY AUTHORITY: </w:t>
      </w:r>
      <w:r>
        <w:t xml:space="preserve">KRS 238.515</w:t>
      </w:r>
    </w:p>
    <w:p>
      <w:pPr>
        <w:pStyle w:val="kar_markup_metadata"/>
      </w:pPr>
      <w:r>
        <w:t xml:space="preserve">CERTIFICATION STATEMENT: </w:t>
      </w:r>
      <w:r>
        <w:t xml:space="preserve">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the operation of charitable gaming facilities. This administrative regulation establishes standards for the disposal of charitable gaming supplies and equipment.</w:t>
      </w:r>
    </w:p>
    <w:p>
      <w:pPr>
        <w:pStyle w:val="kar_section"/>
      </w:pPr>
      <w:r>
        <w:t xml:space="preserve">Section 1.</w:t>
      </w:r>
      <w:r>
        <w:t xml:space="preserve"> </w:t>
      </w:r>
      <w:r>
        <w:t xml:space="preserve">Cessation of Gaming. When a charitable organization ceases to game, the charitable organization shall:</w:t>
      </w:r>
    </w:p>
    <w:p>
      <w:pPr>
        <w:pStyle w:val="kar_subsection"/>
      </w:pPr>
      <w:r>
        <w:t xml:space="preserve">(1)</w:t>
      </w:r>
      <w:r>
        <w:t xml:space="preserve"> </w:t>
      </w:r>
      <w:r>
        <w:t xml:space="preserve">Perform a final inventory of all charitable gaming supplies and equipment;</w:t>
      </w:r>
    </w:p>
    <w:p>
      <w:pPr>
        <w:pStyle w:val="kar_subsection"/>
      </w:pPr>
      <w:r>
        <w:t xml:space="preserve">(2)</w:t>
      </w:r>
      <w:r>
        <w:t xml:space="preserve"> </w:t>
      </w:r>
      <w:r>
        <w:t xml:space="preserve">Spend or disburse remaining charitable gaming funds:</w:t>
      </w:r>
    </w:p>
    <w:p>
      <w:pPr>
        <w:pStyle w:val="kar_paragraph"/>
      </w:pPr>
      <w:r>
        <w:t xml:space="preserve">(a)</w:t>
      </w:r>
      <w:r>
        <w:t xml:space="preserve"> </w:t>
      </w:r>
      <w:r>
        <w:t xml:space="preserve">In a manner that is consistent with the charitable organization's charitable purpose; or</w:t>
      </w:r>
    </w:p>
    <w:p>
      <w:pPr>
        <w:pStyle w:val="kar_paragraph"/>
      </w:pPr>
      <w:r>
        <w:t xml:space="preserve">(b)</w:t>
      </w:r>
      <w:r>
        <w:t xml:space="preserve"> </w:t>
      </w:r>
      <w:r>
        <w:t xml:space="preserve">Donate the charitable gaming funds to another charitable organization's charitable purpose; and</w:t>
      </w:r>
    </w:p>
    <w:p>
      <w:pPr>
        <w:pStyle w:val="kar_subsection"/>
      </w:pPr>
      <w:r>
        <w:t xml:space="preserve">(3)</w:t>
      </w:r>
      <w:r>
        <w:t xml:space="preserve"> </w:t>
      </w:r>
      <w:r>
        <w:t xml:space="preserve">Dispose of all unused charitable gaming supplies and equipment by:</w:t>
      </w:r>
    </w:p>
    <w:p>
      <w:pPr>
        <w:pStyle w:val="kar_paragraph"/>
      </w:pPr>
      <w:r>
        <w:t xml:space="preserve">(a)</w:t>
      </w:r>
      <w:r>
        <w:t xml:space="preserve"> </w:t>
      </w:r>
      <w:r>
        <w:t xml:space="preserve">Returning to a distributor;</w:t>
      </w:r>
    </w:p>
    <w:p>
      <w:pPr>
        <w:pStyle w:val="kar_paragraph"/>
      </w:pPr>
      <w:r>
        <w:t xml:space="preserve">(b)</w:t>
      </w:r>
      <w:r>
        <w:t xml:space="preserve"> </w:t>
      </w:r>
      <w:r>
        <w:t xml:space="preserve">Donating to another charitable organization with the permission of the department;</w:t>
      </w:r>
    </w:p>
    <w:p>
      <w:pPr>
        <w:pStyle w:val="kar_paragraph"/>
      </w:pPr>
      <w:r>
        <w:t xml:space="preserve">(c)</w:t>
      </w:r>
      <w:r>
        <w:t xml:space="preserve"> </w:t>
      </w:r>
      <w:r>
        <w:t xml:space="preserve">Donating to the department for demonstration and training purposes; or</w:t>
      </w:r>
    </w:p>
    <w:p>
      <w:pPr>
        <w:pStyle w:val="kar_paragraph"/>
      </w:pPr>
      <w:r>
        <w:t xml:space="preserve">(d)</w:t>
      </w:r>
      <w:r>
        <w:t xml:space="preserve"> </w:t>
      </w:r>
      <w:r>
        <w:t xml:space="preserve">Destruction pursuant to Section 2 of this administrative regulation.</w:t>
      </w:r>
    </w:p>
    <w:p>
      <w:pPr>
        <w:pStyle w:val="kar_section"/>
      </w:pPr>
      <w:r>
        <w:t xml:space="preserve">Section 2.</w:t>
      </w:r>
      <w:r>
        <w:t xml:space="preserve"> </w:t>
      </w:r>
      <w:r>
        <w:t xml:space="preserve">Method of Destruction. When a charitable organization must destroy gaming supplies, the gaming supplies shall be destroyed by:</w:t>
      </w:r>
    </w:p>
    <w:p>
      <w:pPr>
        <w:pStyle w:val="kar_subsection"/>
      </w:pPr>
      <w:r>
        <w:t xml:space="preserve">(1)</w:t>
      </w:r>
      <w:r>
        <w:t xml:space="preserve"> </w:t>
      </w:r>
      <w:r>
        <w:t xml:space="preserve">Burning in compliance with state and federal law;</w:t>
      </w:r>
    </w:p>
    <w:p>
      <w:pPr>
        <w:pStyle w:val="kar_subsection"/>
      </w:pPr>
      <w:r>
        <w:t xml:space="preserve">(2)</w:t>
      </w:r>
      <w:r>
        <w:t xml:space="preserve"> </w:t>
      </w:r>
      <w:r>
        <w:t xml:space="preserve">Shredding;</w:t>
      </w:r>
    </w:p>
    <w:p>
      <w:pPr>
        <w:pStyle w:val="kar_subsection"/>
      </w:pPr>
      <w:r>
        <w:t xml:space="preserve">(3)</w:t>
      </w:r>
      <w:r>
        <w:t xml:space="preserve"> </w:t>
      </w:r>
      <w:r>
        <w:t xml:space="preserve">Defacing the gaming supplies in some manner that prevents its reuse; or</w:t>
      </w:r>
    </w:p>
    <w:p>
      <w:pPr>
        <w:pStyle w:val="kar_subsection"/>
      </w:pPr>
      <w:r>
        <w:t xml:space="preserve">(4)</w:t>
      </w:r>
      <w:r>
        <w:t xml:space="preserve"> </w:t>
      </w:r>
      <w:r>
        <w:t xml:space="preserve">Any combination of the above-referenced methods.</w:t>
      </w:r>
    </w:p>
    <w:p>
      <w:pPr>
        <w:pStyle w:val="kar_section"/>
      </w:pPr>
      <w:r>
        <w:t xml:space="preserve">Section 3.</w:t>
      </w:r>
      <w:r>
        <w:t xml:space="preserve"> </w:t>
      </w:r>
      <w:r>
        <w:t xml:space="preserve">Abandoned Charitable Gaming Supplies and Equipment. Abandoned charitable gaming supplies and equipment shall be seized by the department and destroyed or kept for demonstration and training purposes.</w:t>
      </w:r>
    </w:p>
    <w:p>
      <w:pPr>
        <w:pStyle w:val="kar_history"/>
      </w:pPr>
      <w:r>
        <w:t xml:space="preserve">(820 KAR 001:135 44 Ky.R. 2721; 45 Ky.R. 1608; eff. 1-4-2019; Cert. eff. 12-23-2025.)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590f7ad2e64559" /><Relationship Type="http://schemas.openxmlformats.org/officeDocument/2006/relationships/settings" Target="/word/settings.xml" Id="Rf8875e50da924d82" /></Relationships>
</file>