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bece5bc1c4a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15:040.</w:t>
      </w:r>
      <w:r>
        <w:t xml:space="preserve"> </w:t>
      </w:r>
      <w:r>
        <w:t xml:space="preserve">Statute of limitations; assessments and refunds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0c7ac31ed0426c" /><Relationship Type="http://schemas.openxmlformats.org/officeDocument/2006/relationships/settings" Target="/word/settings.xml" Id="R2342d0dd4931444f" /></Relationships>
</file>