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fe85899196041a0" /></Relationships>
</file>

<file path=word/document.xml><?xml version="1.0" encoding="utf-8"?>
<w:document xmlns:w="http://schemas.openxmlformats.org/wordprocessingml/2006/main">
  <w:body>
    <w:p>
      <w:pPr>
        <w:pStyle w:val="kar_citation"/>
      </w:pPr>
      <w:r>
        <w:t>902 KAR 100:041.</w:t>
      </w:r>
      <w:r>
        <w:t xml:space="preserve"> </w:t>
      </w:r>
      <w:r>
        <w:t xml:space="preserve">Quantities of radioactive materials requiring consideration of the need for an emergency plan.</w:t>
      </w:r>
    </w:p>
    <w:p>
      <w:pPr>
        <w:pStyle w:val="kar_normal"/>
      </w:pPr>
      <w:r>
        <w:t xml:space="preserve">RELATES TO: </w:t>
      </w:r>
      <w:r>
        <w:t xml:space="preserve">KRS 211.842-211.852, 211.990(4), 10 C.F.R. 30.32, 30.72, 42 U.S.C. 11001</w:t>
      </w:r>
    </w:p>
    <w:p>
      <w:pPr>
        <w:pStyle w:val="kar_normal"/>
      </w:pPr>
      <w:r>
        <w:t xml:space="preserve">STATUTORY AUTHORITY: </w:t>
      </w:r>
      <w:r>
        <w:t xml:space="preserve">KRS 13B.170, 194A.050, 211.090(3), 211.844, 42 U.S.C. 11001</w:t>
      </w:r>
    </w:p>
    <w:p>
      <w:pPr>
        <w:pStyle w:val="kar_normal"/>
      </w:pPr>
      <w:r>
        <w:t xml:space="preserve">CERTIFICATION STATEMENT: </w:t>
      </w:r>
    </w:p>
    <w:p>
      <w:pPr>
        <w:pStyle w:val="kar_normal"/>
      </w:pPr>
      <w:r>
        <w:t xml:space="preserve">NECESSITY, FUNCTION, AND CONFORMITY: </w:t>
      </w:r>
      <w:r>
        <w:t xml:space="preserve">KRS 211.844 authorizes the Cabinet for Health Services to provide by administrative regulation for the registration and licensing of the possession or use of sources of ionizing or electronic product radiation, and the handling and disposal of radioactive waste. This administrative regulation establishes requirements for emergency plans for responding to a release of radioactive material or waste, and shall apply to a person, applicant, or licensee required to submit an emergency plan.</w:t>
      </w:r>
    </w:p>
    <w:p>
      <w:pPr>
        <w:pStyle w:val="kar_section"/>
      </w:pPr>
      <w:r>
        <w:t xml:space="preserve">Section 1.</w:t>
      </w:r>
      <w:r>
        <w:t xml:space="preserve"> </w:t>
      </w:r>
      <w:r>
        <w:t xml:space="preserve">General Requirements. A license application to possess, or a license authorizing the possession of, radioactive materials in unsealed form, on foils or plated sources, or sealed in glass, in excess of the quantities established in Section 4(1) of this administrative regulation shall contain:</w:t>
      </w:r>
    </w:p>
    <w:p>
      <w:pPr>
        <w:pStyle w:val="kar_subsection"/>
      </w:pPr>
      <w:r>
        <w:t xml:space="preserve">(1)</w:t>
      </w:r>
      <w:r>
        <w:t xml:space="preserve"> </w:t>
      </w:r>
      <w:r>
        <w:t xml:space="preserve">An evaluation showing the maximum dose to a person off site due to a release of radioactive materials would not exceed one (1) rem effective dose equivalent or five (5) rems to the thyroid; or</w:t>
      </w:r>
    </w:p>
    <w:p>
      <w:pPr>
        <w:pStyle w:val="kar_subsection"/>
      </w:pPr>
      <w:r>
        <w:t xml:space="preserve">(2)</w:t>
      </w:r>
      <w:r>
        <w:t xml:space="preserve"> </w:t>
      </w:r>
      <w:r>
        <w:t xml:space="preserve">An emergency plan for responding to a release of radioactive material.</w:t>
      </w:r>
    </w:p>
    <w:p>
      <w:pPr>
        <w:pStyle w:val="kar_section"/>
      </w:pPr>
      <w:r>
        <w:t xml:space="preserve">Section 2.</w:t>
      </w:r>
      <w:r>
        <w:t xml:space="preserve"> </w:t>
      </w:r>
      <w:r>
        <w:t xml:space="preserve">Factors Supporting an Evaluation. One (1) or more of the following factors may be used to support an evaluation submitted pursuant to Section 1(1) of this administrative regulation:</w:t>
      </w:r>
    </w:p>
    <w:p>
      <w:pPr>
        <w:pStyle w:val="kar_subsection"/>
      </w:pPr>
      <w:r>
        <w:t xml:space="preserve">(1)</w:t>
      </w:r>
      <w:r>
        <w:t xml:space="preserve"> </w:t>
      </w:r>
      <w:r>
        <w:t xml:space="preserve">The radioactive material is physically separated so that only a portion may be involved in an accident.</w:t>
      </w:r>
    </w:p>
    <w:p>
      <w:pPr>
        <w:pStyle w:val="kar_subsection"/>
      </w:pPr>
      <w:r>
        <w:t xml:space="preserve">(2)</w:t>
      </w:r>
      <w:r>
        <w:t xml:space="preserve"> </w:t>
      </w:r>
      <w:r>
        <w:t xml:space="preserve">The radioactive material, or part of the radioactive material, would not be subject to release during an accident because of, the material's storage or packaging.</w:t>
      </w:r>
    </w:p>
    <w:p>
      <w:pPr>
        <w:pStyle w:val="kar_subsection"/>
      </w:pPr>
      <w:r>
        <w:t xml:space="preserve">(3)</w:t>
      </w:r>
      <w:r>
        <w:t xml:space="preserve"> </w:t>
      </w:r>
      <w:r>
        <w:t xml:space="preserve">The release fraction in the respirable size range may be lower than the release fraction shown in Section 4(1) of this administrative regulation, due to the chemical or physical form of the material.</w:t>
      </w:r>
    </w:p>
    <w:p>
      <w:pPr>
        <w:pStyle w:val="kar_subsection"/>
      </w:pPr>
      <w:r>
        <w:t xml:space="preserve">(4)</w:t>
      </w:r>
      <w:r>
        <w:t xml:space="preserve"> </w:t>
      </w:r>
      <w:r>
        <w:t xml:space="preserve">The solubility of the radioactive material may reduce the dose received.</w:t>
      </w:r>
    </w:p>
    <w:p>
      <w:pPr>
        <w:pStyle w:val="kar_subsection"/>
      </w:pPr>
      <w:r>
        <w:t xml:space="preserve">(5)</w:t>
      </w:r>
      <w:r>
        <w:t xml:space="preserve"> </w:t>
      </w:r>
      <w:r>
        <w:t xml:space="preserve">Facility design or engineered safety features in the facility may cause the release fraction to be lower than the limits established in Section 4(1) of this administrative regulation.</w:t>
      </w:r>
    </w:p>
    <w:p>
      <w:pPr>
        <w:pStyle w:val="kar_subsection"/>
      </w:pPr>
      <w:r>
        <w:t xml:space="preserve">(6)</w:t>
      </w:r>
      <w:r>
        <w:t xml:space="preserve"> </w:t>
      </w:r>
      <w:r>
        <w:t xml:space="preserve">Operating restrictions or procedures may prevent a release fraction as large as that shown in Section 4(1) of this administrative regulation.</w:t>
      </w:r>
    </w:p>
    <w:p>
      <w:pPr>
        <w:pStyle w:val="kar_subsection"/>
      </w:pPr>
      <w:r>
        <w:t xml:space="preserve">(7)</w:t>
      </w:r>
      <w:r>
        <w:t xml:space="preserve"> </w:t>
      </w:r>
      <w:r>
        <w:t xml:space="preserve">Other relevant factors, as determined by the cabinet, may affect the evaluation appropriate for the specific facility.</w:t>
      </w:r>
    </w:p>
    <w:p>
      <w:pPr>
        <w:pStyle w:val="kar_section"/>
      </w:pPr>
      <w:r>
        <w:t xml:space="preserve">Section 3.</w:t>
      </w:r>
      <w:r>
        <w:t xml:space="preserve"> </w:t>
      </w:r>
      <w:r>
        <w:t xml:space="preserve">Emergency Plan Information.</w:t>
      </w:r>
    </w:p>
    <w:p>
      <w:pPr>
        <w:pStyle w:val="kar_subsection"/>
      </w:pPr>
      <w:r>
        <w:t xml:space="preserve">(1)</w:t>
      </w:r>
      <w:r>
        <w:t xml:space="preserve"> </w:t>
      </w:r>
      <w:r>
        <w:t xml:space="preserve">An emergency plan for responding to a release of radioactive material submitted pursuant to Section 1(2) of this administrative regulation shall include:</w:t>
      </w:r>
    </w:p>
    <w:p>
      <w:pPr>
        <w:pStyle w:val="kar_paragraph"/>
      </w:pPr>
      <w:r>
        <w:t xml:space="preserve">(a)</w:t>
      </w:r>
      <w:r>
        <w:t xml:space="preserve"> </w:t>
      </w:r>
      <w:r>
        <w:t xml:space="preserve">Facility description. A brief description of the licensee's facility and area near the site.</w:t>
      </w:r>
    </w:p>
    <w:p>
      <w:pPr>
        <w:pStyle w:val="kar_paragraph"/>
      </w:pPr>
      <w:r>
        <w:t xml:space="preserve">(b)</w:t>
      </w:r>
      <w:r>
        <w:t xml:space="preserve"> </w:t>
      </w:r>
      <w:r>
        <w:t xml:space="preserve">Types of accidents. An identification of each type of radioactive materials accident for which protective actions may be needed.</w:t>
      </w:r>
    </w:p>
    <w:p>
      <w:pPr>
        <w:pStyle w:val="kar_paragraph"/>
      </w:pPr>
      <w:r>
        <w:t xml:space="preserve">(c)</w:t>
      </w:r>
      <w:r>
        <w:t xml:space="preserve"> </w:t>
      </w:r>
      <w:r>
        <w:t xml:space="preserve">Classification of accidents. A classification system for classifying accidents as alerts or site area emergencies.</w:t>
      </w:r>
    </w:p>
    <w:p>
      <w:pPr>
        <w:pStyle w:val="kar_paragraph"/>
      </w:pPr>
      <w:r>
        <w:t xml:space="preserve">(d)</w:t>
      </w:r>
      <w:r>
        <w:t xml:space="preserve"> </w:t>
      </w:r>
      <w:r>
        <w:t xml:space="preserve">Detection of accidents. Identification of the means of detecting each type of accident in a timely manner.</w:t>
      </w:r>
    </w:p>
    <w:p>
      <w:pPr>
        <w:pStyle w:val="kar_paragraph"/>
      </w:pPr>
      <w:r>
        <w:t xml:space="preserve">(e)</w:t>
      </w:r>
      <w:r>
        <w:t xml:space="preserve"> </w:t>
      </w:r>
      <w:r>
        <w:t xml:space="preserve">Mitigation of consequences. A brief description of the means and equipment for mitigating the consequences of each type of accident, including those provided to protect workers on site, and the program for maintaining the equipment.</w:t>
      </w:r>
    </w:p>
    <w:p>
      <w:pPr>
        <w:pStyle w:val="kar_paragraph"/>
      </w:pPr>
      <w:r>
        <w:t xml:space="preserve">(f)</w:t>
      </w:r>
      <w:r>
        <w:t xml:space="preserve"> </w:t>
      </w:r>
      <w:r>
        <w:t xml:space="preserve">Assessment of a release. A brief description of the methods and equipment to assess releases of radioactive materials.</w:t>
      </w:r>
    </w:p>
    <w:p>
      <w:pPr>
        <w:pStyle w:val="kar_paragraph"/>
      </w:pPr>
      <w:r>
        <w:t xml:space="preserve">(g)</w:t>
      </w:r>
      <w:r>
        <w:t xml:space="preserve"> </w:t>
      </w:r>
      <w:r>
        <w:t xml:space="preserve">Responsibilities. A brief description of the responsibilities of licensee personnel if an accident occurs, including identification of personnel responsible for promptly notifying off site response organizations and the Radiation Health and Toxic Agents Branch, and responsibilities for developing, maintaining, and updating the plan.</w:t>
      </w:r>
    </w:p>
    <w:p>
      <w:pPr>
        <w:pStyle w:val="kar_paragraph"/>
      </w:pPr>
      <w:r>
        <w:t xml:space="preserve">(h)</w:t>
      </w:r>
      <w:r>
        <w:t xml:space="preserve"> </w:t>
      </w:r>
      <w:r>
        <w:t xml:space="preserve">Notification and coordination. A brief description of the means to promptly notify off site response organizations and request off site assistance, including medical assistance for the treatment of contaminated or injured on site workers, if appropriate.</w:t>
      </w:r>
    </w:p>
    <w:p>
      <w:pPr>
        <w:pStyle w:val="kar_subparagraph"/>
      </w:pPr>
      <w:r>
        <w:t xml:space="preserve">1.</w:t>
      </w:r>
      <w:r>
        <w:t xml:space="preserve"> </w:t>
      </w:r>
      <w:r>
        <w:t xml:space="preserve">A control point shall be established.</w:t>
      </w:r>
    </w:p>
    <w:p>
      <w:pPr>
        <w:pStyle w:val="kar_subparagraph"/>
      </w:pPr>
      <w:r>
        <w:t xml:space="preserve">2.</w:t>
      </w:r>
      <w:r>
        <w:t xml:space="preserve"> </w:t>
      </w:r>
      <w:r>
        <w:t xml:space="preserve">Unavailability of personnel, parts of a facility, and equipment shall not exempt the licensee from notification and coordination requirements.</w:t>
      </w:r>
    </w:p>
    <w:p>
      <w:pPr>
        <w:pStyle w:val="kar_subparagraph"/>
      </w:pPr>
      <w:r>
        <w:t xml:space="preserve">3.</w:t>
      </w:r>
      <w:r>
        <w:t xml:space="preserve"> </w:t>
      </w:r>
      <w:r>
        <w:t xml:space="preserve">The licensee shall notify:</w:t>
      </w:r>
    </w:p>
    <w:p>
      <w:pPr>
        <w:pStyle w:val="kar_clause"/>
      </w:pPr>
      <w:r>
        <w:t xml:space="preserve">a.</w:t>
      </w:r>
      <w:r>
        <w:t xml:space="preserve"> </w:t>
      </w:r>
      <w:r>
        <w:t xml:space="preserve">Appropriate off site response organizations immediately after the licensee declares an emergency; and</w:t>
      </w:r>
    </w:p>
    <w:p>
      <w:pPr>
        <w:pStyle w:val="kar_clause"/>
      </w:pPr>
      <w:r>
        <w:t xml:space="preserve">b.</w:t>
      </w:r>
      <w:r>
        <w:t xml:space="preserve"> </w:t>
      </w:r>
      <w:r>
        <w:t xml:space="preserve">The Radiation Health and Toxic Agents Branch within one (1) hour.</w:t>
      </w:r>
    </w:p>
    <w:p>
      <w:pPr>
        <w:pStyle w:val="kar_paragraph"/>
      </w:pPr>
      <w:r>
        <w:t xml:space="preserve">(i)</w:t>
      </w:r>
      <w:r>
        <w:t xml:space="preserve"> </w:t>
      </w:r>
      <w:r>
        <w:t xml:space="preserve">Information to be communicated. A brief description of the information to be given to off site response organizations and the Radiation Health and Toxic Agents Branch, including:</w:t>
      </w:r>
    </w:p>
    <w:p>
      <w:pPr>
        <w:pStyle w:val="kar_subparagraph"/>
      </w:pPr>
      <w:r>
        <w:t xml:space="preserve">1.</w:t>
      </w:r>
      <w:r>
        <w:t xml:space="preserve"> </w:t>
      </w:r>
      <w:r>
        <w:t xml:space="preserve">Facility status;</w:t>
      </w:r>
    </w:p>
    <w:p>
      <w:pPr>
        <w:pStyle w:val="kar_subparagraph"/>
      </w:pPr>
      <w:r>
        <w:t xml:space="preserve">2.</w:t>
      </w:r>
      <w:r>
        <w:t xml:space="preserve"> </w:t>
      </w:r>
      <w:r>
        <w:t xml:space="preserve">Radioactive releases; and</w:t>
      </w:r>
    </w:p>
    <w:p>
      <w:pPr>
        <w:pStyle w:val="kar_subparagraph"/>
      </w:pPr>
      <w:r>
        <w:t xml:space="preserve">3.</w:t>
      </w:r>
      <w:r>
        <w:t xml:space="preserve"> </w:t>
      </w:r>
      <w:r>
        <w:t xml:space="preserve">Recommended protective action, if necessary.</w:t>
      </w:r>
    </w:p>
    <w:p>
      <w:pPr>
        <w:pStyle w:val="kar_paragraph"/>
      </w:pPr>
      <w:r>
        <w:t xml:space="preserve">(j)</w:t>
      </w:r>
      <w:r>
        <w:t xml:space="preserve"> </w:t>
      </w:r>
      <w:r>
        <w:t xml:space="preserve">Training. A brief description of the frequency, performance objectives, and licensee's plan for training workers to respond to an emergency, including special instructions and orientation tours offered by licensee to fire, police, medical, and other emergency personnel. Training shall:</w:t>
      </w:r>
    </w:p>
    <w:p>
      <w:pPr>
        <w:pStyle w:val="kar_subparagraph"/>
      </w:pPr>
      <w:r>
        <w:t xml:space="preserve">1.</w:t>
      </w:r>
      <w:r>
        <w:t xml:space="preserve"> </w:t>
      </w:r>
      <w:r>
        <w:t xml:space="preserve">Familiarize personnel with site-specific emergency procedures; and</w:t>
      </w:r>
    </w:p>
    <w:p>
      <w:pPr>
        <w:pStyle w:val="kar_subparagraph"/>
      </w:pPr>
      <w:r>
        <w:t xml:space="preserve">2.</w:t>
      </w:r>
      <w:r>
        <w:t xml:space="preserve"> </w:t>
      </w:r>
      <w:r>
        <w:t xml:space="preserve">Thoroughly prepare site personnel for responsibilities in the event of accident scenarios postulated as most probable for the specific site, including the use of team training for the scenarios.</w:t>
      </w:r>
    </w:p>
    <w:p>
      <w:pPr>
        <w:pStyle w:val="kar_paragraph"/>
      </w:pPr>
      <w:r>
        <w:t xml:space="preserve">(k)</w:t>
      </w:r>
      <w:r>
        <w:t xml:space="preserve"> </w:t>
      </w:r>
      <w:r>
        <w:t xml:space="preserve">Safe shutdown. A brief description of the means of restoring the facility to a safe condition after an accident.</w:t>
      </w:r>
    </w:p>
    <w:p>
      <w:pPr>
        <w:pStyle w:val="kar_paragraph"/>
      </w:pPr>
      <w:r>
        <w:t xml:space="preserve">(l)</w:t>
      </w:r>
      <w:r>
        <w:t xml:space="preserve"> </w:t>
      </w:r>
      <w:r>
        <w:t xml:space="preserve">Exercises.</w:t>
      </w:r>
    </w:p>
    <w:p>
      <w:pPr>
        <w:pStyle w:val="kar_subparagraph"/>
      </w:pPr>
      <w:r>
        <w:t xml:space="preserve">1.</w:t>
      </w:r>
      <w:r>
        <w:t xml:space="preserve"> </w:t>
      </w:r>
      <w:r>
        <w:t xml:space="preserve">Provisions for conducting quarterly communication checks with off site response organizations, and biennial on site exercises to test response to simulated emergencies.</w:t>
      </w:r>
    </w:p>
    <w:p>
      <w:pPr>
        <w:pStyle w:val="kar_clause"/>
      </w:pPr>
      <w:r>
        <w:t xml:space="preserve">a.</w:t>
      </w:r>
      <w:r>
        <w:t xml:space="preserve"> </w:t>
      </w:r>
      <w:r>
        <w:t xml:space="preserve">Quarterly communication checks with off site response organizations shall include the check and update of necessary telephone numbers.</w:t>
      </w:r>
    </w:p>
    <w:p>
      <w:pPr>
        <w:pStyle w:val="kar_clause"/>
      </w:pPr>
      <w:r>
        <w:t xml:space="preserve">b.</w:t>
      </w:r>
      <w:r>
        <w:t xml:space="preserve"> </w:t>
      </w:r>
      <w:r>
        <w:t xml:space="preserve">The licensee shall invite off site response organizations to participate in the biennial exercises. Participation of off site response organizations in biennial exercises, although recommended, is not required.</w:t>
      </w:r>
    </w:p>
    <w:p>
      <w:pPr>
        <w:pStyle w:val="kar_subparagraph"/>
      </w:pPr>
      <w:r>
        <w:t xml:space="preserve">2.</w:t>
      </w:r>
      <w:r>
        <w:t xml:space="preserve"> </w:t>
      </w:r>
      <w:r>
        <w:t xml:space="preserve">Exercises shall use accident scenarios postulated as most probable for the specific site, and the scenarios shall not be known to most exercise participants.</w:t>
      </w:r>
    </w:p>
    <w:p>
      <w:pPr>
        <w:pStyle w:val="kar_subparagraph"/>
      </w:pPr>
      <w:r>
        <w:t xml:space="preserve">3.</w:t>
      </w:r>
      <w:r>
        <w:t xml:space="preserve"> </w:t>
      </w:r>
      <w:r>
        <w:t xml:space="preserve">The licensee shall critique each exercise using individuals without direct implementation responsibility for the plan. Critiques of exercises shall evaluate the appropriateness of the plan, emergency procedures, facilities, equipment, training of personnel, and overall effectiveness of the response.</w:t>
      </w:r>
    </w:p>
    <w:p>
      <w:pPr>
        <w:pStyle w:val="kar_subparagraph"/>
      </w:pPr>
      <w:r>
        <w:t xml:space="preserve">4.</w:t>
      </w:r>
      <w:r>
        <w:t xml:space="preserve"> </w:t>
      </w:r>
      <w:r>
        <w:t xml:space="preserve">Deficiencies found by the critiques shall be corrected.</w:t>
      </w:r>
    </w:p>
    <w:p>
      <w:pPr>
        <w:pStyle w:val="kar_paragraph"/>
      </w:pPr>
      <w:r>
        <w:t xml:space="preserve">(m)</w:t>
      </w:r>
      <w:r>
        <w:t xml:space="preserve"> </w:t>
      </w:r>
      <w:r>
        <w:t xml:space="preserve">Hazardous chemicals. A certification stating the applicant has met responsibilities pursuant to 42 USC 11001, Emergency Planning and Community Right-to-Know Act of 1986, if applicable to the applicant's activities at the proposed place of use of the radioactive material.</w:t>
      </w:r>
    </w:p>
    <w:p>
      <w:pPr>
        <w:pStyle w:val="kar_subsection"/>
      </w:pPr>
      <w:r>
        <w:t xml:space="preserve">(2)</w:t>
      </w:r>
      <w:r>
        <w:t xml:space="preserve"> </w:t>
      </w:r>
      <w:r>
        <w:t xml:space="preserve">The licensee shall allow off site accident response organizations sixty (60) days to comment on the licensee's emergency plan before submitting the plan to Radiation Health and Toxic Agents Branch. The licensee shall provide comments received within the sixty (60) days to the Radiation Health and Toxic Agents Branch with the emergency plan.</w:t>
      </w:r>
    </w:p>
    <w:p>
      <w:pPr>
        <w:pStyle w:val="kar_section"/>
      </w:pPr>
      <w:r>
        <w:t xml:space="preserve">Section 4.</w:t>
      </w:r>
      <w:r>
        <w:t xml:space="preserve"> </w:t>
      </w:r>
      <w:r>
        <w:t xml:space="preserve">Quantities of Radioactive Materials.</w:t>
      </w:r>
    </w:p>
    <w:p>
      <w:pPr>
        <w:pStyle w:val="kar_subsection"/>
      </w:pPr>
      <w:r>
        <w:t xml:space="preserve">(1)</w:t>
      </w:r>
      <w:r>
        <w:t xml:space="preserve"> </w:t>
      </w:r>
      <w:r>
        <w:t xml:space="preserve">The following table establishes the quantities of radioactive materials requiring consideration of the need of an emergency plan for responding to a release:</w:t>
      </w:r>
    </w:p>
    <w:tbl>
      <w:tblPr>
        <w:tblStyle w:val="kar_table"/>
        <w:tblW w:w="0" w:type="auto"/>
      </w:tblPr>
      <w:tblGrid>
        <w:gridCol w:w="1"/>
        <w:gridCol w:w="1"/>
        <w:gridCol w:w="1"/>
      </w:tblGrid>
      <w:tr>
        <w:tc>
          <w:tcPr/>
          <w:p>
            <w:pPr>
              <w:pStyle w:val="kar_table_cell"/>
              <w:jc w:val="center"/>
            </w:pPr>
            <w:r>
              <w:t xml:space="preserve">Radioactive Material</w:t>
            </w:r>
          </w:p>
        </w:tc>
        <w:tc>
          <w:tcPr/>
          <w:p>
            <w:pPr>
              <w:pStyle w:val="kar_table_cell"/>
              <w:jc w:val="center"/>
            </w:pPr>
            <w:r>
              <w:t xml:space="preserve">Release</w:t>
            </w:r>
            <w:r>
              <w:t xml:space="preserve">fraction</w:t>
            </w:r>
          </w:p>
        </w:tc>
        <w:tc>
          <w:tcPr/>
          <w:p>
            <w:pPr>
              <w:pStyle w:val="kar_table_cell"/>
              <w:jc w:val="center"/>
            </w:pPr>
            <w:r>
              <w:t xml:space="preserve">Quantity</w:t>
            </w:r>
            <w:r>
              <w:t xml:space="preserve">(curies)</w:t>
            </w:r>
          </w:p>
        </w:tc>
      </w:tr>
      <w:tr>
        <w:tc>
          <w:tcPr/>
          <w:p>
            <w:pPr>
              <w:pStyle w:val="kar_table_cell"/>
            </w:pPr>
            <w:r>
              <w:t xml:space="preserve">Actinium-228</w:t>
            </w:r>
          </w:p>
        </w:tc>
        <w:tc>
          <w:tcPr/>
          <w:p>
            <w:pPr>
              <w:pStyle w:val="kar_table_cell"/>
              <w:jc w:val="center"/>
            </w:pPr>
            <w:r>
              <w:t xml:space="preserve">0.001</w:t>
            </w:r>
          </w:p>
        </w:tc>
        <w:tc>
          <w:tcPr/>
          <w:p>
            <w:pPr>
              <w:pStyle w:val="kar_table_cell"/>
              <w:jc w:val="center"/>
            </w:pPr>
            <w:r>
              <w:t xml:space="preserve">4,000</w:t>
            </w:r>
          </w:p>
        </w:tc>
      </w:tr>
      <w:tr>
        <w:tc>
          <w:tcPr/>
          <w:p>
            <w:pPr>
              <w:pStyle w:val="kar_table_cell"/>
            </w:pPr>
            <w:r>
              <w:t xml:space="preserve">Americium-241</w:t>
            </w:r>
          </w:p>
        </w:tc>
        <w:tc>
          <w:tcPr/>
          <w:p>
            <w:pPr>
              <w:pStyle w:val="kar_table_cell"/>
              <w:jc w:val="center"/>
            </w:pPr>
            <w:r>
              <w:t xml:space="preserve">.001</w:t>
            </w:r>
          </w:p>
        </w:tc>
        <w:tc>
          <w:tcPr/>
          <w:p>
            <w:pPr>
              <w:pStyle w:val="kar_table_cell"/>
              <w:jc w:val="center"/>
            </w:pPr>
            <w:r>
              <w:t xml:space="preserve">2</w:t>
            </w:r>
          </w:p>
        </w:tc>
      </w:tr>
      <w:tr>
        <w:tc>
          <w:tcPr/>
          <w:p>
            <w:pPr>
              <w:pStyle w:val="kar_table_cell"/>
            </w:pPr>
            <w:r>
              <w:t xml:space="preserve">Americium-242</w:t>
            </w:r>
          </w:p>
        </w:tc>
        <w:tc>
          <w:tcPr/>
          <w:p>
            <w:pPr>
              <w:pStyle w:val="kar_table_cell"/>
              <w:jc w:val="center"/>
            </w:pPr>
            <w:r>
              <w:t xml:space="preserve">.001</w:t>
            </w:r>
          </w:p>
        </w:tc>
        <w:tc>
          <w:tcPr/>
          <w:p>
            <w:pPr>
              <w:pStyle w:val="kar_table_cell"/>
              <w:jc w:val="center"/>
            </w:pPr>
            <w:r>
              <w:t xml:space="preserve">2</w:t>
            </w:r>
          </w:p>
        </w:tc>
      </w:tr>
      <w:tr>
        <w:tc>
          <w:tcPr/>
          <w:p>
            <w:pPr>
              <w:pStyle w:val="kar_table_cell"/>
            </w:pPr>
            <w:r>
              <w:t xml:space="preserve">Americium-243</w:t>
            </w:r>
          </w:p>
        </w:tc>
        <w:tc>
          <w:tcPr/>
          <w:p>
            <w:pPr>
              <w:pStyle w:val="kar_table_cell"/>
              <w:jc w:val="center"/>
            </w:pPr>
            <w:r>
              <w:t xml:space="preserve">.001</w:t>
            </w:r>
          </w:p>
        </w:tc>
        <w:tc>
          <w:tcPr/>
          <w:p>
            <w:pPr>
              <w:pStyle w:val="kar_table_cell"/>
              <w:jc w:val="center"/>
            </w:pPr>
            <w:r>
              <w:t xml:space="preserve">2</w:t>
            </w:r>
          </w:p>
        </w:tc>
      </w:tr>
      <w:tr>
        <w:tc>
          <w:tcPr/>
          <w:p>
            <w:pPr>
              <w:pStyle w:val="kar_table_cell"/>
            </w:pPr>
            <w:r>
              <w:t xml:space="preserve">Antimony-124</w:t>
            </w:r>
          </w:p>
        </w:tc>
        <w:tc>
          <w:tcPr/>
          <w:p>
            <w:pPr>
              <w:pStyle w:val="kar_table_cell"/>
              <w:jc w:val="center"/>
            </w:pPr>
            <w:r>
              <w:t xml:space="preserve">.01</w:t>
            </w:r>
          </w:p>
        </w:tc>
        <w:tc>
          <w:tcPr/>
          <w:p>
            <w:pPr>
              <w:pStyle w:val="kar_table_cell"/>
              <w:jc w:val="center"/>
            </w:pPr>
            <w:r>
              <w:t xml:space="preserve">4,000</w:t>
            </w:r>
          </w:p>
        </w:tc>
      </w:tr>
      <w:tr>
        <w:tc>
          <w:tcPr/>
          <w:p>
            <w:pPr>
              <w:pStyle w:val="kar_table_cell"/>
            </w:pPr>
            <w:r>
              <w:t xml:space="preserve">Antimony-126</w:t>
            </w:r>
          </w:p>
        </w:tc>
        <w:tc>
          <w:tcPr/>
          <w:p>
            <w:pPr>
              <w:pStyle w:val="kar_table_cell"/>
              <w:jc w:val="center"/>
            </w:pPr>
            <w:r>
              <w:t xml:space="preserve">.01</w:t>
            </w:r>
          </w:p>
        </w:tc>
        <w:tc>
          <w:tcPr/>
          <w:p>
            <w:pPr>
              <w:pStyle w:val="kar_table_cell"/>
              <w:jc w:val="center"/>
            </w:pPr>
            <w:r>
              <w:t xml:space="preserve">6,000</w:t>
            </w:r>
          </w:p>
        </w:tc>
      </w:tr>
      <w:tr>
        <w:tc>
          <w:tcPr/>
          <w:p>
            <w:pPr>
              <w:pStyle w:val="kar_table_cell"/>
            </w:pPr>
            <w:r>
              <w:t xml:space="preserve">Barium-133</w:t>
            </w:r>
          </w:p>
        </w:tc>
        <w:tc>
          <w:tcPr/>
          <w:p>
            <w:pPr>
              <w:pStyle w:val="kar_table_cell"/>
              <w:jc w:val="center"/>
            </w:pPr>
            <w:r>
              <w:t xml:space="preserve">.01</w:t>
            </w:r>
          </w:p>
        </w:tc>
        <w:tc>
          <w:tcPr/>
          <w:p>
            <w:pPr>
              <w:pStyle w:val="kar_table_cell"/>
              <w:jc w:val="center"/>
            </w:pPr>
            <w:r>
              <w:t xml:space="preserve">10,000</w:t>
            </w:r>
          </w:p>
        </w:tc>
      </w:tr>
      <w:tr>
        <w:tc>
          <w:tcPr/>
          <w:p>
            <w:pPr>
              <w:pStyle w:val="kar_table_cell"/>
            </w:pPr>
            <w:r>
              <w:t xml:space="preserve">Barium-140</w:t>
            </w:r>
          </w:p>
        </w:tc>
        <w:tc>
          <w:tcPr/>
          <w:p>
            <w:pPr>
              <w:pStyle w:val="kar_table_cell"/>
              <w:jc w:val="center"/>
            </w:pPr>
            <w:r>
              <w:t xml:space="preserve">.01</w:t>
            </w:r>
          </w:p>
        </w:tc>
        <w:tc>
          <w:tcPr/>
          <w:p>
            <w:pPr>
              <w:pStyle w:val="kar_table_cell"/>
              <w:jc w:val="center"/>
            </w:pPr>
            <w:r>
              <w:t xml:space="preserve">30,000</w:t>
            </w:r>
          </w:p>
        </w:tc>
      </w:tr>
      <w:tr>
        <w:tc>
          <w:tcPr/>
          <w:p>
            <w:pPr>
              <w:pStyle w:val="kar_table_cell"/>
            </w:pPr>
            <w:r>
              <w:t xml:space="preserve">Bismuth-207</w:t>
            </w:r>
          </w:p>
        </w:tc>
        <w:tc>
          <w:tcPr/>
          <w:p>
            <w:pPr>
              <w:pStyle w:val="kar_table_cell"/>
              <w:jc w:val="center"/>
            </w:pPr>
            <w:r>
              <w:t xml:space="preserve">.01</w:t>
            </w:r>
          </w:p>
        </w:tc>
        <w:tc>
          <w:tcPr/>
          <w:p>
            <w:pPr>
              <w:pStyle w:val="kar_table_cell"/>
              <w:jc w:val="center"/>
            </w:pPr>
            <w:r>
              <w:t xml:space="preserve">5,000</w:t>
            </w:r>
          </w:p>
        </w:tc>
      </w:tr>
      <w:tr>
        <w:tc>
          <w:tcPr/>
          <w:p>
            <w:pPr>
              <w:pStyle w:val="kar_table_cell"/>
            </w:pPr>
            <w:r>
              <w:t xml:space="preserve">Bismuth-210</w:t>
            </w:r>
          </w:p>
        </w:tc>
        <w:tc>
          <w:tcPr/>
          <w:p>
            <w:pPr>
              <w:pStyle w:val="kar_table_cell"/>
              <w:jc w:val="center"/>
            </w:pPr>
            <w:r>
              <w:t xml:space="preserve">.01</w:t>
            </w:r>
          </w:p>
        </w:tc>
        <w:tc>
          <w:tcPr/>
          <w:p>
            <w:pPr>
              <w:pStyle w:val="kar_table_cell"/>
              <w:jc w:val="center"/>
            </w:pPr>
            <w:r>
              <w:t xml:space="preserve">600</w:t>
            </w:r>
          </w:p>
        </w:tc>
      </w:tr>
      <w:tr>
        <w:tc>
          <w:tcPr/>
          <w:p>
            <w:pPr>
              <w:pStyle w:val="kar_table_cell"/>
            </w:pPr>
            <w:r>
              <w:t xml:space="preserve">Cadmium-109</w:t>
            </w:r>
          </w:p>
        </w:tc>
        <w:tc>
          <w:tcPr/>
          <w:p>
            <w:pPr>
              <w:pStyle w:val="kar_table_cell"/>
              <w:jc w:val="center"/>
            </w:pPr>
            <w:r>
              <w:t xml:space="preserve">.01</w:t>
            </w:r>
          </w:p>
        </w:tc>
        <w:tc>
          <w:tcPr/>
          <w:p>
            <w:pPr>
              <w:pStyle w:val="kar_table_cell"/>
              <w:jc w:val="center"/>
            </w:pPr>
            <w:r>
              <w:t xml:space="preserve">1,000</w:t>
            </w:r>
          </w:p>
        </w:tc>
      </w:tr>
      <w:tr>
        <w:tc>
          <w:tcPr/>
          <w:p>
            <w:pPr>
              <w:pStyle w:val="kar_table_cell"/>
            </w:pPr>
            <w:r>
              <w:t xml:space="preserve">Cadmium-113</w:t>
            </w:r>
          </w:p>
        </w:tc>
        <w:tc>
          <w:tcPr/>
          <w:p>
            <w:pPr>
              <w:pStyle w:val="kar_table_cell"/>
              <w:jc w:val="center"/>
            </w:pPr>
            <w:r>
              <w:t xml:space="preserve">.01</w:t>
            </w:r>
          </w:p>
        </w:tc>
        <w:tc>
          <w:tcPr/>
          <w:p>
            <w:pPr>
              <w:pStyle w:val="kar_table_cell"/>
              <w:jc w:val="center"/>
            </w:pPr>
            <w:r>
              <w:t xml:space="preserve">80</w:t>
            </w:r>
          </w:p>
        </w:tc>
      </w:tr>
      <w:tr>
        <w:tc>
          <w:tcPr/>
          <w:p>
            <w:pPr>
              <w:pStyle w:val="kar_table_cell"/>
            </w:pPr>
            <w:r>
              <w:t xml:space="preserve">Calcium-45</w:t>
            </w:r>
          </w:p>
        </w:tc>
        <w:tc>
          <w:tcPr/>
          <w:p>
            <w:pPr>
              <w:pStyle w:val="kar_table_cell"/>
              <w:jc w:val="center"/>
            </w:pPr>
            <w:r>
              <w:t xml:space="preserve">.01</w:t>
            </w:r>
          </w:p>
        </w:tc>
        <w:tc>
          <w:tcPr/>
          <w:p>
            <w:pPr>
              <w:pStyle w:val="kar_table_cell"/>
              <w:jc w:val="center"/>
            </w:pPr>
            <w:r>
              <w:t xml:space="preserve">20,000</w:t>
            </w:r>
          </w:p>
        </w:tc>
      </w:tr>
      <w:tr>
        <w:tc>
          <w:tcPr/>
          <w:p>
            <w:pPr>
              <w:pStyle w:val="kar_table_cell"/>
            </w:pPr>
            <w:r>
              <w:t xml:space="preserve">Californium-252</w:t>
            </w:r>
          </w:p>
        </w:tc>
        <w:tc>
          <w:tcPr/>
          <w:p>
            <w:pPr>
              <w:pStyle w:val="kar_table_cell"/>
              <w:jc w:val="center"/>
            </w:pPr>
            <w:r>
              <w:t xml:space="preserve">.001</w:t>
            </w:r>
          </w:p>
        </w:tc>
        <w:tc>
          <w:tcPr/>
          <w:p>
            <w:pPr>
              <w:pStyle w:val="kar_table_cell"/>
              <w:jc w:val="center"/>
            </w:pPr>
            <w:r>
              <w:t xml:space="preserve">9(20 mg)</w:t>
            </w:r>
          </w:p>
        </w:tc>
      </w:tr>
      <w:tr>
        <w:tc>
          <w:tcPr/>
          <w:p>
            <w:pPr>
              <w:pStyle w:val="kar_table_cell"/>
            </w:pPr>
            <w:r>
              <w:t xml:space="preserve">Carbon-14 Non CO</w:t>
            </w:r>
          </w:p>
        </w:tc>
        <w:tc>
          <w:tcPr/>
          <w:p>
            <w:pPr>
              <w:pStyle w:val="kar_table_cell"/>
              <w:jc w:val="center"/>
            </w:pPr>
            <w:r>
              <w:t xml:space="preserve">.01</w:t>
            </w:r>
          </w:p>
        </w:tc>
        <w:tc>
          <w:tcPr/>
          <w:p>
            <w:pPr>
              <w:pStyle w:val="kar_table_cell"/>
              <w:jc w:val="center"/>
            </w:pPr>
            <w:r>
              <w:t xml:space="preserve">50,000</w:t>
            </w:r>
          </w:p>
        </w:tc>
      </w:tr>
      <w:tr>
        <w:tc>
          <w:tcPr/>
          <w:p>
            <w:pPr>
              <w:pStyle w:val="kar_table_cell"/>
            </w:pPr>
            <w:r>
              <w:t xml:space="preserve">Cerium-141</w:t>
            </w:r>
          </w:p>
        </w:tc>
        <w:tc>
          <w:tcPr/>
          <w:p>
            <w:pPr>
              <w:pStyle w:val="kar_table_cell"/>
              <w:jc w:val="center"/>
            </w:pPr>
            <w:r>
              <w:t xml:space="preserve">.01</w:t>
            </w:r>
          </w:p>
        </w:tc>
        <w:tc>
          <w:tcPr/>
          <w:p>
            <w:pPr>
              <w:pStyle w:val="kar_table_cell"/>
              <w:jc w:val="center"/>
            </w:pPr>
            <w:r>
              <w:t xml:space="preserve">10,000</w:t>
            </w:r>
          </w:p>
        </w:tc>
      </w:tr>
      <w:tr>
        <w:tc>
          <w:tcPr/>
          <w:p>
            <w:pPr>
              <w:pStyle w:val="kar_table_cell"/>
            </w:pPr>
            <w:r>
              <w:t xml:space="preserve">Cerium-144</w:t>
            </w:r>
          </w:p>
        </w:tc>
        <w:tc>
          <w:tcPr/>
          <w:p>
            <w:pPr>
              <w:pStyle w:val="kar_table_cell"/>
              <w:jc w:val="center"/>
            </w:pPr>
            <w:r>
              <w:t xml:space="preserve">.01</w:t>
            </w:r>
          </w:p>
        </w:tc>
        <w:tc>
          <w:tcPr/>
          <w:p>
            <w:pPr>
              <w:pStyle w:val="kar_table_cell"/>
              <w:jc w:val="center"/>
            </w:pPr>
            <w:r>
              <w:t xml:space="preserve">300</w:t>
            </w:r>
          </w:p>
        </w:tc>
      </w:tr>
      <w:tr>
        <w:tc>
          <w:tcPr/>
          <w:p>
            <w:pPr>
              <w:pStyle w:val="kar_table_cell"/>
            </w:pPr>
            <w:r>
              <w:t xml:space="preserve">Cesium-134</w:t>
            </w:r>
          </w:p>
        </w:tc>
        <w:tc>
          <w:tcPr/>
          <w:p>
            <w:pPr>
              <w:pStyle w:val="kar_table_cell"/>
              <w:jc w:val="center"/>
            </w:pPr>
            <w:r>
              <w:t xml:space="preserve">.01</w:t>
            </w:r>
          </w:p>
        </w:tc>
        <w:tc>
          <w:tcPr/>
          <w:p>
            <w:pPr>
              <w:pStyle w:val="kar_table_cell"/>
              <w:jc w:val="center"/>
            </w:pPr>
            <w:r>
              <w:t xml:space="preserve">2,000</w:t>
            </w:r>
          </w:p>
        </w:tc>
      </w:tr>
      <w:tr>
        <w:tc>
          <w:tcPr/>
          <w:p>
            <w:pPr>
              <w:pStyle w:val="kar_table_cell"/>
            </w:pPr>
            <w:r>
              <w:t xml:space="preserve">Cesium-137</w:t>
            </w:r>
          </w:p>
        </w:tc>
        <w:tc>
          <w:tcPr/>
          <w:p>
            <w:pPr>
              <w:pStyle w:val="kar_table_cell"/>
              <w:jc w:val="center"/>
            </w:pPr>
            <w:r>
              <w:t xml:space="preserve">.01</w:t>
            </w:r>
          </w:p>
        </w:tc>
        <w:tc>
          <w:tcPr/>
          <w:p>
            <w:pPr>
              <w:pStyle w:val="kar_table_cell"/>
              <w:jc w:val="center"/>
            </w:pPr>
            <w:r>
              <w:t xml:space="preserve">3,000</w:t>
            </w:r>
          </w:p>
        </w:tc>
      </w:tr>
      <w:tr>
        <w:tc>
          <w:tcPr/>
          <w:p>
            <w:pPr>
              <w:pStyle w:val="kar_table_cell"/>
            </w:pPr>
            <w:r>
              <w:t xml:space="preserve">Chlorine-36</w:t>
            </w:r>
          </w:p>
        </w:tc>
        <w:tc>
          <w:tcPr/>
          <w:p>
            <w:pPr>
              <w:pStyle w:val="kar_table_cell"/>
              <w:jc w:val="center"/>
            </w:pPr>
            <w:r>
              <w:t xml:space="preserve">.5</w:t>
            </w:r>
          </w:p>
        </w:tc>
        <w:tc>
          <w:tcPr/>
          <w:p>
            <w:pPr>
              <w:pStyle w:val="kar_table_cell"/>
              <w:jc w:val="center"/>
            </w:pPr>
            <w:r>
              <w:t xml:space="preserve">100</w:t>
            </w:r>
          </w:p>
        </w:tc>
      </w:tr>
      <w:tr>
        <w:tc>
          <w:tcPr/>
          <w:p>
            <w:pPr>
              <w:pStyle w:val="kar_table_cell"/>
            </w:pPr>
            <w:r>
              <w:t xml:space="preserve">Chromium-51</w:t>
            </w:r>
          </w:p>
        </w:tc>
        <w:tc>
          <w:tcPr/>
          <w:p>
            <w:pPr>
              <w:pStyle w:val="kar_table_cell"/>
              <w:jc w:val="center"/>
            </w:pPr>
            <w:r>
              <w:t xml:space="preserve">.01</w:t>
            </w:r>
          </w:p>
        </w:tc>
        <w:tc>
          <w:tcPr/>
          <w:p>
            <w:pPr>
              <w:pStyle w:val="kar_table_cell"/>
              <w:jc w:val="center"/>
            </w:pPr>
            <w:r>
              <w:t xml:space="preserve">300,000</w:t>
            </w:r>
          </w:p>
        </w:tc>
      </w:tr>
      <w:tr>
        <w:tc>
          <w:tcPr/>
          <w:p>
            <w:pPr>
              <w:pStyle w:val="kar_table_cell"/>
            </w:pPr>
            <w:r>
              <w:t xml:space="preserve">Cobalt-60</w:t>
            </w:r>
          </w:p>
        </w:tc>
        <w:tc>
          <w:tcPr/>
          <w:p>
            <w:pPr>
              <w:pStyle w:val="kar_table_cell"/>
              <w:jc w:val="center"/>
            </w:pPr>
            <w:r>
              <w:t xml:space="preserve">.001</w:t>
            </w:r>
          </w:p>
        </w:tc>
        <w:tc>
          <w:tcPr/>
          <w:p>
            <w:pPr>
              <w:pStyle w:val="kar_table_cell"/>
              <w:jc w:val="center"/>
            </w:pPr>
            <w:r>
              <w:t xml:space="preserve">5,000</w:t>
            </w:r>
          </w:p>
        </w:tc>
      </w:tr>
      <w:tr>
        <w:tc>
          <w:tcPr/>
          <w:p>
            <w:pPr>
              <w:pStyle w:val="kar_table_cell"/>
            </w:pPr>
            <w:r>
              <w:t xml:space="preserve">Copper-64</w:t>
            </w:r>
          </w:p>
        </w:tc>
        <w:tc>
          <w:tcPr/>
          <w:p>
            <w:pPr>
              <w:pStyle w:val="kar_table_cell"/>
              <w:jc w:val="center"/>
            </w:pPr>
            <w:r>
              <w:t xml:space="preserve">.01</w:t>
            </w:r>
          </w:p>
        </w:tc>
        <w:tc>
          <w:tcPr/>
          <w:p>
            <w:pPr>
              <w:pStyle w:val="kar_table_cell"/>
              <w:jc w:val="center"/>
            </w:pPr>
            <w:r>
              <w:t xml:space="preserve">200,000</w:t>
            </w:r>
          </w:p>
        </w:tc>
      </w:tr>
      <w:tr>
        <w:tc>
          <w:tcPr/>
          <w:p>
            <w:pPr>
              <w:pStyle w:val="kar_table_cell"/>
            </w:pPr>
            <w:r>
              <w:t xml:space="preserve">Curium-242</w:t>
            </w:r>
          </w:p>
        </w:tc>
        <w:tc>
          <w:tcPr/>
          <w:p>
            <w:pPr>
              <w:pStyle w:val="kar_table_cell"/>
              <w:jc w:val="center"/>
            </w:pPr>
            <w:r>
              <w:t xml:space="preserve">.001</w:t>
            </w:r>
          </w:p>
        </w:tc>
        <w:tc>
          <w:tcPr/>
          <w:p>
            <w:pPr>
              <w:pStyle w:val="kar_table_cell"/>
              <w:jc w:val="center"/>
            </w:pPr>
            <w:r>
              <w:t xml:space="preserve">60</w:t>
            </w:r>
          </w:p>
        </w:tc>
      </w:tr>
      <w:tr>
        <w:tc>
          <w:tcPr/>
          <w:p>
            <w:pPr>
              <w:pStyle w:val="kar_table_cell"/>
            </w:pPr>
            <w:r>
              <w:t xml:space="preserve">Curium-243</w:t>
            </w:r>
          </w:p>
        </w:tc>
        <w:tc>
          <w:tcPr/>
          <w:p>
            <w:pPr>
              <w:pStyle w:val="kar_table_cell"/>
              <w:jc w:val="center"/>
            </w:pPr>
            <w:r>
              <w:t xml:space="preserve">.001</w:t>
            </w:r>
          </w:p>
        </w:tc>
        <w:tc>
          <w:tcPr/>
          <w:p>
            <w:pPr>
              <w:pStyle w:val="kar_table_cell"/>
              <w:jc w:val="center"/>
            </w:pPr>
            <w:r>
              <w:t xml:space="preserve">3</w:t>
            </w:r>
          </w:p>
        </w:tc>
      </w:tr>
      <w:tr>
        <w:tc>
          <w:tcPr/>
          <w:p>
            <w:pPr>
              <w:pStyle w:val="kar_table_cell"/>
            </w:pPr>
            <w:r>
              <w:t xml:space="preserve">Curium-244</w:t>
            </w:r>
          </w:p>
        </w:tc>
        <w:tc>
          <w:tcPr/>
          <w:p>
            <w:pPr>
              <w:pStyle w:val="kar_table_cell"/>
              <w:jc w:val="center"/>
            </w:pPr>
            <w:r>
              <w:t xml:space="preserve">.001</w:t>
            </w:r>
          </w:p>
        </w:tc>
        <w:tc>
          <w:tcPr/>
          <w:p>
            <w:pPr>
              <w:pStyle w:val="kar_table_cell"/>
              <w:jc w:val="center"/>
            </w:pPr>
            <w:r>
              <w:t xml:space="preserve">4</w:t>
            </w:r>
          </w:p>
        </w:tc>
      </w:tr>
      <w:tr>
        <w:tc>
          <w:tcPr/>
          <w:p>
            <w:pPr>
              <w:pStyle w:val="kar_table_cell"/>
            </w:pPr>
            <w:r>
              <w:t xml:space="preserve">Curium-245</w:t>
            </w:r>
          </w:p>
        </w:tc>
        <w:tc>
          <w:tcPr/>
          <w:p>
            <w:pPr>
              <w:pStyle w:val="kar_table_cell"/>
              <w:jc w:val="center"/>
            </w:pPr>
            <w:r>
              <w:t xml:space="preserve">.001</w:t>
            </w:r>
          </w:p>
        </w:tc>
        <w:tc>
          <w:tcPr/>
          <w:p>
            <w:pPr>
              <w:pStyle w:val="kar_table_cell"/>
              <w:jc w:val="center"/>
            </w:pPr>
            <w:r>
              <w:t xml:space="preserve">2</w:t>
            </w:r>
          </w:p>
        </w:tc>
      </w:tr>
      <w:tr>
        <w:tc>
          <w:tcPr/>
          <w:p>
            <w:pPr>
              <w:pStyle w:val="kar_table_cell"/>
            </w:pPr>
            <w:r>
              <w:t xml:space="preserve">Europium-152</w:t>
            </w:r>
          </w:p>
        </w:tc>
        <w:tc>
          <w:tcPr/>
          <w:p>
            <w:pPr>
              <w:pStyle w:val="kar_table_cell"/>
              <w:jc w:val="center"/>
            </w:pPr>
            <w:r>
              <w:t xml:space="preserve">.01</w:t>
            </w:r>
          </w:p>
        </w:tc>
        <w:tc>
          <w:tcPr/>
          <w:p>
            <w:pPr>
              <w:pStyle w:val="kar_table_cell"/>
              <w:jc w:val="center"/>
            </w:pPr>
            <w:r>
              <w:t xml:space="preserve">500</w:t>
            </w:r>
          </w:p>
        </w:tc>
      </w:tr>
      <w:tr>
        <w:tc>
          <w:tcPr/>
          <w:p>
            <w:pPr>
              <w:pStyle w:val="kar_table_cell"/>
            </w:pPr>
            <w:r>
              <w:t xml:space="preserve">Europium-154</w:t>
            </w:r>
          </w:p>
        </w:tc>
        <w:tc>
          <w:tcPr/>
          <w:p>
            <w:pPr>
              <w:pStyle w:val="kar_table_cell"/>
              <w:jc w:val="center"/>
            </w:pPr>
            <w:r>
              <w:t xml:space="preserve">.01</w:t>
            </w:r>
          </w:p>
        </w:tc>
        <w:tc>
          <w:tcPr/>
          <w:p>
            <w:pPr>
              <w:pStyle w:val="kar_table_cell"/>
              <w:jc w:val="center"/>
            </w:pPr>
            <w:r>
              <w:t xml:space="preserve">400</w:t>
            </w:r>
          </w:p>
        </w:tc>
      </w:tr>
      <w:tr>
        <w:tc>
          <w:tcPr/>
          <w:p>
            <w:pPr>
              <w:pStyle w:val="kar_table_cell"/>
            </w:pPr>
            <w:r>
              <w:t xml:space="preserve">Europium-155</w:t>
            </w:r>
          </w:p>
        </w:tc>
        <w:tc>
          <w:tcPr/>
          <w:p>
            <w:pPr>
              <w:pStyle w:val="kar_table_cell"/>
              <w:jc w:val="center"/>
            </w:pPr>
            <w:r>
              <w:t xml:space="preserve">.01</w:t>
            </w:r>
          </w:p>
        </w:tc>
        <w:tc>
          <w:tcPr/>
          <w:p>
            <w:pPr>
              <w:pStyle w:val="kar_table_cell"/>
              <w:jc w:val="center"/>
            </w:pPr>
            <w:r>
              <w:t xml:space="preserve">3,000</w:t>
            </w:r>
          </w:p>
        </w:tc>
      </w:tr>
      <w:tr>
        <w:tc>
          <w:tcPr/>
          <w:p>
            <w:pPr>
              <w:pStyle w:val="kar_table_cell"/>
            </w:pPr>
            <w:r>
              <w:t xml:space="preserve">Germanium-68</w:t>
            </w:r>
          </w:p>
        </w:tc>
        <w:tc>
          <w:tcPr/>
          <w:p>
            <w:pPr>
              <w:pStyle w:val="kar_table_cell"/>
              <w:jc w:val="center"/>
            </w:pPr>
            <w:r>
              <w:t xml:space="preserve">.01</w:t>
            </w:r>
          </w:p>
        </w:tc>
        <w:tc>
          <w:tcPr/>
          <w:p>
            <w:pPr>
              <w:pStyle w:val="kar_table_cell"/>
              <w:jc w:val="center"/>
            </w:pPr>
            <w:r>
              <w:t xml:space="preserve">2,000</w:t>
            </w:r>
          </w:p>
        </w:tc>
      </w:tr>
      <w:tr>
        <w:tc>
          <w:tcPr/>
          <w:p>
            <w:pPr>
              <w:pStyle w:val="kar_table_cell"/>
            </w:pPr>
            <w:r>
              <w:t xml:space="preserve">Gadolinium-153</w:t>
            </w:r>
          </w:p>
        </w:tc>
        <w:tc>
          <w:tcPr/>
          <w:p>
            <w:pPr>
              <w:pStyle w:val="kar_table_cell"/>
              <w:jc w:val="center"/>
            </w:pPr>
            <w:r>
              <w:t xml:space="preserve">.01</w:t>
            </w:r>
          </w:p>
        </w:tc>
        <w:tc>
          <w:tcPr/>
          <w:p>
            <w:pPr>
              <w:pStyle w:val="kar_table_cell"/>
              <w:jc w:val="center"/>
            </w:pPr>
            <w:r>
              <w:t xml:space="preserve">5,000</w:t>
            </w:r>
          </w:p>
        </w:tc>
      </w:tr>
      <w:tr>
        <w:tc>
          <w:tcPr/>
          <w:p>
            <w:pPr>
              <w:pStyle w:val="kar_table_cell"/>
            </w:pPr>
            <w:r>
              <w:t xml:space="preserve">Gold-198</w:t>
            </w:r>
          </w:p>
        </w:tc>
        <w:tc>
          <w:tcPr/>
          <w:p>
            <w:pPr>
              <w:pStyle w:val="kar_table_cell"/>
              <w:jc w:val="center"/>
            </w:pPr>
            <w:r>
              <w:t xml:space="preserve">.01</w:t>
            </w:r>
          </w:p>
        </w:tc>
        <w:tc>
          <w:tcPr/>
          <w:p>
            <w:pPr>
              <w:pStyle w:val="kar_table_cell"/>
              <w:jc w:val="center"/>
            </w:pPr>
            <w:r>
              <w:t xml:space="preserve">30,000</w:t>
            </w:r>
          </w:p>
        </w:tc>
      </w:tr>
      <w:tr>
        <w:tc>
          <w:tcPr/>
          <w:p>
            <w:pPr>
              <w:pStyle w:val="kar_table_cell"/>
            </w:pPr>
            <w:r>
              <w:t xml:space="preserve">Hafnium-172</w:t>
            </w:r>
          </w:p>
        </w:tc>
        <w:tc>
          <w:tcPr/>
          <w:p>
            <w:pPr>
              <w:pStyle w:val="kar_table_cell"/>
              <w:jc w:val="center"/>
            </w:pPr>
            <w:r>
              <w:t xml:space="preserve">.01</w:t>
            </w:r>
          </w:p>
        </w:tc>
        <w:tc>
          <w:tcPr/>
          <w:p>
            <w:pPr>
              <w:pStyle w:val="kar_table_cell"/>
              <w:jc w:val="center"/>
            </w:pPr>
            <w:r>
              <w:t xml:space="preserve">400</w:t>
            </w:r>
          </w:p>
        </w:tc>
      </w:tr>
      <w:tr>
        <w:tc>
          <w:tcPr/>
          <w:p>
            <w:pPr>
              <w:pStyle w:val="kar_table_cell"/>
            </w:pPr>
            <w:r>
              <w:t xml:space="preserve">Hafnium-181</w:t>
            </w:r>
          </w:p>
        </w:tc>
        <w:tc>
          <w:tcPr/>
          <w:p>
            <w:pPr>
              <w:pStyle w:val="kar_table_cell"/>
              <w:jc w:val="center"/>
            </w:pPr>
            <w:r>
              <w:t xml:space="preserve">.01</w:t>
            </w:r>
          </w:p>
        </w:tc>
        <w:tc>
          <w:tcPr/>
          <w:p>
            <w:pPr>
              <w:pStyle w:val="kar_table_cell"/>
              <w:jc w:val="center"/>
            </w:pPr>
            <w:r>
              <w:t xml:space="preserve">7,000</w:t>
            </w:r>
          </w:p>
        </w:tc>
      </w:tr>
      <w:tr>
        <w:tc>
          <w:tcPr/>
          <w:p>
            <w:pPr>
              <w:pStyle w:val="kar_table_cell"/>
            </w:pPr>
            <w:r>
              <w:t xml:space="preserve">Holmium166m</w:t>
            </w:r>
          </w:p>
        </w:tc>
        <w:tc>
          <w:tcPr/>
          <w:p>
            <w:pPr>
              <w:pStyle w:val="kar_table_cell"/>
              <w:jc w:val="center"/>
            </w:pPr>
            <w:r>
              <w:t xml:space="preserve">.01</w:t>
            </w:r>
          </w:p>
        </w:tc>
        <w:tc>
          <w:tcPr/>
          <w:p>
            <w:pPr>
              <w:pStyle w:val="kar_table_cell"/>
              <w:jc w:val="center"/>
            </w:pPr>
            <w:r>
              <w:t xml:space="preserve">100</w:t>
            </w:r>
          </w:p>
        </w:tc>
      </w:tr>
      <w:tr>
        <w:tc>
          <w:tcPr/>
          <w:p>
            <w:pPr>
              <w:pStyle w:val="kar_table_cell"/>
            </w:pPr>
            <w:r>
              <w:t xml:space="preserve">Hydrogen-3</w:t>
            </w:r>
          </w:p>
        </w:tc>
        <w:tc>
          <w:tcPr/>
          <w:p>
            <w:pPr>
              <w:pStyle w:val="kar_table_cell"/>
              <w:jc w:val="center"/>
            </w:pPr>
            <w:r>
              <w:t xml:space="preserve">.5</w:t>
            </w:r>
          </w:p>
        </w:tc>
        <w:tc>
          <w:tcPr/>
          <w:p>
            <w:pPr>
              <w:pStyle w:val="kar_table_cell"/>
              <w:jc w:val="center"/>
            </w:pPr>
            <w:r>
              <w:t xml:space="preserve">20,000</w:t>
            </w:r>
          </w:p>
        </w:tc>
      </w:tr>
      <w:tr>
        <w:tc>
          <w:tcPr/>
          <w:p>
            <w:pPr>
              <w:pStyle w:val="kar_table_cell"/>
            </w:pPr>
            <w:r>
              <w:t xml:space="preserve">Iodine-125</w:t>
            </w:r>
          </w:p>
        </w:tc>
        <w:tc>
          <w:tcPr/>
          <w:p>
            <w:pPr>
              <w:pStyle w:val="kar_table_cell"/>
              <w:jc w:val="center"/>
            </w:pPr>
            <w:r>
              <w:t xml:space="preserve">.5</w:t>
            </w:r>
          </w:p>
        </w:tc>
        <w:tc>
          <w:tcPr/>
          <w:p>
            <w:pPr>
              <w:pStyle w:val="kar_table_cell"/>
              <w:jc w:val="center"/>
            </w:pPr>
            <w:r>
              <w:t xml:space="preserve">10</w:t>
            </w:r>
          </w:p>
        </w:tc>
      </w:tr>
      <w:tr>
        <w:tc>
          <w:tcPr/>
          <w:p>
            <w:pPr>
              <w:pStyle w:val="kar_table_cell"/>
            </w:pPr>
            <w:r>
              <w:t xml:space="preserve">Iodine-131</w:t>
            </w:r>
          </w:p>
        </w:tc>
        <w:tc>
          <w:tcPr/>
          <w:p>
            <w:pPr>
              <w:pStyle w:val="kar_table_cell"/>
              <w:jc w:val="center"/>
            </w:pPr>
            <w:r>
              <w:t xml:space="preserve">.5</w:t>
            </w:r>
          </w:p>
        </w:tc>
        <w:tc>
          <w:tcPr/>
          <w:p>
            <w:pPr>
              <w:pStyle w:val="kar_table_cell"/>
              <w:jc w:val="center"/>
            </w:pPr>
            <w:r>
              <w:t xml:space="preserve">10</w:t>
            </w:r>
          </w:p>
        </w:tc>
      </w:tr>
      <w:tr>
        <w:tc>
          <w:tcPr/>
          <w:p>
            <w:pPr>
              <w:pStyle w:val="kar_table_cell"/>
            </w:pPr>
            <w:r>
              <w:t xml:space="preserve">Indium-114m</w:t>
            </w:r>
          </w:p>
        </w:tc>
        <w:tc>
          <w:tcPr/>
          <w:p>
            <w:pPr>
              <w:pStyle w:val="kar_table_cell"/>
              <w:jc w:val="center"/>
            </w:pPr>
            <w:r>
              <w:t xml:space="preserve">.01</w:t>
            </w:r>
          </w:p>
        </w:tc>
        <w:tc>
          <w:tcPr/>
          <w:p>
            <w:pPr>
              <w:pStyle w:val="kar_table_cell"/>
              <w:jc w:val="center"/>
            </w:pPr>
            <w:r>
              <w:t xml:space="preserve">1,000</w:t>
            </w:r>
          </w:p>
        </w:tc>
      </w:tr>
      <w:tr>
        <w:tc>
          <w:tcPr/>
          <w:p>
            <w:pPr>
              <w:pStyle w:val="kar_table_cell"/>
            </w:pPr>
            <w:r>
              <w:t xml:space="preserve">Iridium-192</w:t>
            </w:r>
          </w:p>
        </w:tc>
        <w:tc>
          <w:tcPr/>
          <w:p>
            <w:pPr>
              <w:pStyle w:val="kar_table_cell"/>
              <w:jc w:val="center"/>
            </w:pPr>
            <w:r>
              <w:t xml:space="preserve">.001</w:t>
            </w:r>
          </w:p>
        </w:tc>
        <w:tc>
          <w:tcPr/>
          <w:p>
            <w:pPr>
              <w:pStyle w:val="kar_table_cell"/>
              <w:jc w:val="center"/>
            </w:pPr>
            <w:r>
              <w:t xml:space="preserve">40,000</w:t>
            </w:r>
          </w:p>
        </w:tc>
      </w:tr>
      <w:tr>
        <w:tc>
          <w:tcPr/>
          <w:p>
            <w:pPr>
              <w:pStyle w:val="kar_table_cell"/>
            </w:pPr>
            <w:r>
              <w:t xml:space="preserve">Iron-55</w:t>
            </w:r>
          </w:p>
        </w:tc>
        <w:tc>
          <w:tcPr/>
          <w:p>
            <w:pPr>
              <w:pStyle w:val="kar_table_cell"/>
              <w:jc w:val="center"/>
            </w:pPr>
            <w:r>
              <w:t xml:space="preserve">.01</w:t>
            </w:r>
          </w:p>
        </w:tc>
        <w:tc>
          <w:tcPr/>
          <w:p>
            <w:pPr>
              <w:pStyle w:val="kar_table_cell"/>
              <w:jc w:val="center"/>
            </w:pPr>
            <w:r>
              <w:t xml:space="preserve">40,000</w:t>
            </w:r>
          </w:p>
        </w:tc>
      </w:tr>
      <w:tr>
        <w:tc>
          <w:tcPr/>
          <w:p>
            <w:pPr>
              <w:pStyle w:val="kar_table_cell"/>
            </w:pPr>
            <w:r>
              <w:t xml:space="preserve">Iron-59</w:t>
            </w:r>
          </w:p>
        </w:tc>
        <w:tc>
          <w:tcPr/>
          <w:p>
            <w:pPr>
              <w:pStyle w:val="kar_table_cell"/>
              <w:jc w:val="center"/>
            </w:pPr>
            <w:r>
              <w:t xml:space="preserve">.01</w:t>
            </w:r>
          </w:p>
        </w:tc>
        <w:tc>
          <w:tcPr/>
          <w:p>
            <w:pPr>
              <w:pStyle w:val="kar_table_cell"/>
              <w:jc w:val="center"/>
            </w:pPr>
            <w:r>
              <w:t xml:space="preserve">7,000</w:t>
            </w:r>
          </w:p>
        </w:tc>
      </w:tr>
      <w:tr>
        <w:tc>
          <w:tcPr/>
          <w:p>
            <w:pPr>
              <w:pStyle w:val="kar_table_cell"/>
            </w:pPr>
            <w:r>
              <w:t xml:space="preserve">Krypton-85</w:t>
            </w:r>
          </w:p>
        </w:tc>
        <w:tc>
          <w:tcPr/>
          <w:p>
            <w:pPr>
              <w:pStyle w:val="kar_table_cell"/>
              <w:jc w:val="center"/>
            </w:pPr>
            <w:r>
              <w:t xml:space="preserve">1.0</w:t>
            </w:r>
          </w:p>
        </w:tc>
        <w:tc>
          <w:tcPr/>
          <w:p>
            <w:pPr>
              <w:pStyle w:val="kar_table_cell"/>
              <w:jc w:val="center"/>
            </w:pPr>
            <w:r>
              <w:t xml:space="preserve">6,000,000</w:t>
            </w:r>
          </w:p>
        </w:tc>
      </w:tr>
      <w:tr>
        <w:tc>
          <w:tcPr/>
          <w:p>
            <w:pPr>
              <w:pStyle w:val="kar_table_cell"/>
            </w:pPr>
            <w:r>
              <w:t xml:space="preserve">Lead-210</w:t>
            </w:r>
          </w:p>
        </w:tc>
        <w:tc>
          <w:tcPr/>
          <w:p>
            <w:pPr>
              <w:pStyle w:val="kar_table_cell"/>
              <w:jc w:val="center"/>
            </w:pPr>
            <w:r>
              <w:t xml:space="preserve">.01</w:t>
            </w:r>
          </w:p>
        </w:tc>
        <w:tc>
          <w:tcPr/>
          <w:p>
            <w:pPr>
              <w:pStyle w:val="kar_table_cell"/>
              <w:jc w:val="center"/>
            </w:pPr>
            <w:r>
              <w:t xml:space="preserve">8</w:t>
            </w:r>
          </w:p>
        </w:tc>
      </w:tr>
      <w:tr>
        <w:tc>
          <w:tcPr/>
          <w:p>
            <w:pPr>
              <w:pStyle w:val="kar_table_cell"/>
            </w:pPr>
            <w:r>
              <w:t xml:space="preserve">Manganese-56</w:t>
            </w:r>
          </w:p>
        </w:tc>
        <w:tc>
          <w:tcPr/>
          <w:p>
            <w:pPr>
              <w:pStyle w:val="kar_table_cell"/>
              <w:jc w:val="center"/>
            </w:pPr>
            <w:r>
              <w:t xml:space="preserve">.01</w:t>
            </w:r>
          </w:p>
        </w:tc>
        <w:tc>
          <w:tcPr/>
          <w:p>
            <w:pPr>
              <w:pStyle w:val="kar_table_cell"/>
              <w:jc w:val="center"/>
            </w:pPr>
            <w:r>
              <w:t xml:space="preserve">60,000</w:t>
            </w:r>
          </w:p>
        </w:tc>
      </w:tr>
      <w:tr>
        <w:tc>
          <w:tcPr/>
          <w:p>
            <w:pPr>
              <w:pStyle w:val="kar_table_cell"/>
            </w:pPr>
            <w:r>
              <w:t xml:space="preserve">Mercury-203</w:t>
            </w:r>
          </w:p>
        </w:tc>
        <w:tc>
          <w:tcPr/>
          <w:p>
            <w:pPr>
              <w:pStyle w:val="kar_table_cell"/>
              <w:jc w:val="center"/>
            </w:pPr>
            <w:r>
              <w:t xml:space="preserve">.01</w:t>
            </w:r>
          </w:p>
        </w:tc>
        <w:tc>
          <w:tcPr/>
          <w:p>
            <w:pPr>
              <w:pStyle w:val="kar_table_cell"/>
              <w:jc w:val="center"/>
            </w:pPr>
            <w:r>
              <w:t xml:space="preserve">10,000</w:t>
            </w:r>
          </w:p>
        </w:tc>
      </w:tr>
      <w:tr>
        <w:tc>
          <w:tcPr/>
          <w:p>
            <w:pPr>
              <w:pStyle w:val="kar_table_cell"/>
            </w:pPr>
            <w:r>
              <w:t xml:space="preserve">Molybdenum-99</w:t>
            </w:r>
          </w:p>
        </w:tc>
        <w:tc>
          <w:tcPr/>
          <w:p>
            <w:pPr>
              <w:pStyle w:val="kar_table_cell"/>
              <w:jc w:val="center"/>
            </w:pPr>
            <w:r>
              <w:t xml:space="preserve">.01</w:t>
            </w:r>
          </w:p>
        </w:tc>
        <w:tc>
          <w:tcPr/>
          <w:p>
            <w:pPr>
              <w:pStyle w:val="kar_table_cell"/>
              <w:jc w:val="center"/>
            </w:pPr>
            <w:r>
              <w:t xml:space="preserve">30,000</w:t>
            </w:r>
          </w:p>
        </w:tc>
      </w:tr>
      <w:tr>
        <w:tc>
          <w:tcPr/>
          <w:p>
            <w:pPr>
              <w:pStyle w:val="kar_table_cell"/>
            </w:pPr>
            <w:r>
              <w:t xml:space="preserve">Neptunium-237</w:t>
            </w:r>
          </w:p>
        </w:tc>
        <w:tc>
          <w:tcPr/>
          <w:p>
            <w:pPr>
              <w:pStyle w:val="kar_table_cell"/>
              <w:jc w:val="center"/>
            </w:pPr>
            <w:r>
              <w:t xml:space="preserve">.001</w:t>
            </w:r>
          </w:p>
        </w:tc>
        <w:tc>
          <w:tcPr/>
          <w:p>
            <w:pPr>
              <w:pStyle w:val="kar_table_cell"/>
              <w:jc w:val="center"/>
            </w:pPr>
            <w:r>
              <w:t xml:space="preserve">2</w:t>
            </w:r>
          </w:p>
        </w:tc>
      </w:tr>
      <w:tr>
        <w:tc>
          <w:tcPr/>
          <w:p>
            <w:pPr>
              <w:pStyle w:val="kar_table_cell"/>
            </w:pPr>
            <w:r>
              <w:t xml:space="preserve">Nickel-63</w:t>
            </w:r>
          </w:p>
        </w:tc>
        <w:tc>
          <w:tcPr/>
          <w:p>
            <w:pPr>
              <w:pStyle w:val="kar_table_cell"/>
              <w:jc w:val="center"/>
            </w:pPr>
            <w:r>
              <w:t xml:space="preserve">.01</w:t>
            </w:r>
          </w:p>
        </w:tc>
        <w:tc>
          <w:tcPr/>
          <w:p>
            <w:pPr>
              <w:pStyle w:val="kar_table_cell"/>
              <w:jc w:val="center"/>
            </w:pPr>
            <w:r>
              <w:t xml:space="preserve">20,000</w:t>
            </w:r>
          </w:p>
        </w:tc>
      </w:tr>
      <w:tr>
        <w:tc>
          <w:tcPr/>
          <w:p>
            <w:pPr>
              <w:pStyle w:val="kar_table_cell"/>
            </w:pPr>
            <w:r>
              <w:t xml:space="preserve">Niobium-94</w:t>
            </w:r>
          </w:p>
        </w:tc>
        <w:tc>
          <w:tcPr/>
          <w:p>
            <w:pPr>
              <w:pStyle w:val="kar_table_cell"/>
              <w:jc w:val="center"/>
            </w:pPr>
            <w:r>
              <w:t xml:space="preserve">.01</w:t>
            </w:r>
          </w:p>
        </w:tc>
        <w:tc>
          <w:tcPr/>
          <w:p>
            <w:pPr>
              <w:pStyle w:val="kar_table_cell"/>
              <w:jc w:val="center"/>
            </w:pPr>
            <w:r>
              <w:t xml:space="preserve">300</w:t>
            </w:r>
          </w:p>
        </w:tc>
      </w:tr>
      <w:tr>
        <w:tc>
          <w:tcPr/>
          <w:p>
            <w:pPr>
              <w:pStyle w:val="kar_table_cell"/>
            </w:pPr>
            <w:r>
              <w:t xml:space="preserve">Phosphorus-32</w:t>
            </w:r>
          </w:p>
        </w:tc>
        <w:tc>
          <w:tcPr/>
          <w:p>
            <w:pPr>
              <w:pStyle w:val="kar_table_cell"/>
              <w:jc w:val="center"/>
            </w:pPr>
            <w:r>
              <w:t xml:space="preserve">.5</w:t>
            </w:r>
          </w:p>
        </w:tc>
        <w:tc>
          <w:tcPr/>
          <w:p>
            <w:pPr>
              <w:pStyle w:val="kar_table_cell"/>
              <w:jc w:val="center"/>
            </w:pPr>
            <w:r>
              <w:t xml:space="preserve">100</w:t>
            </w:r>
          </w:p>
        </w:tc>
      </w:tr>
      <w:tr>
        <w:tc>
          <w:tcPr/>
          <w:p>
            <w:pPr>
              <w:pStyle w:val="kar_table_cell"/>
            </w:pPr>
            <w:r>
              <w:t xml:space="preserve">Phosphorus-33</w:t>
            </w:r>
          </w:p>
        </w:tc>
        <w:tc>
          <w:tcPr/>
          <w:p>
            <w:pPr>
              <w:pStyle w:val="kar_table_cell"/>
              <w:jc w:val="center"/>
            </w:pPr>
            <w:r>
              <w:t xml:space="preserve">.5</w:t>
            </w:r>
          </w:p>
        </w:tc>
        <w:tc>
          <w:tcPr/>
          <w:p>
            <w:pPr>
              <w:pStyle w:val="kar_table_cell"/>
              <w:jc w:val="center"/>
            </w:pPr>
            <w:r>
              <w:t xml:space="preserve">1,000</w:t>
            </w:r>
          </w:p>
        </w:tc>
      </w:tr>
      <w:tr>
        <w:tc>
          <w:tcPr/>
          <w:p>
            <w:pPr>
              <w:pStyle w:val="kar_table_cell"/>
            </w:pPr>
            <w:r>
              <w:t xml:space="preserve">Polonium-32</w:t>
            </w:r>
          </w:p>
        </w:tc>
        <w:tc>
          <w:tcPr/>
          <w:p>
            <w:pPr>
              <w:pStyle w:val="kar_table_cell"/>
              <w:jc w:val="center"/>
            </w:pPr>
            <w:r>
              <w:t xml:space="preserve">.01</w:t>
            </w:r>
          </w:p>
        </w:tc>
        <w:tc>
          <w:tcPr/>
          <w:p>
            <w:pPr>
              <w:pStyle w:val="kar_table_cell"/>
              <w:jc w:val="center"/>
            </w:pPr>
            <w:r>
              <w:t xml:space="preserve">10</w:t>
            </w:r>
          </w:p>
        </w:tc>
      </w:tr>
      <w:tr>
        <w:tc>
          <w:tcPr/>
          <w:p>
            <w:pPr>
              <w:pStyle w:val="kar_table_cell"/>
            </w:pPr>
            <w:r>
              <w:t xml:space="preserve">Potassium-42</w:t>
            </w:r>
          </w:p>
        </w:tc>
        <w:tc>
          <w:tcPr/>
          <w:p>
            <w:pPr>
              <w:pStyle w:val="kar_table_cell"/>
              <w:jc w:val="center"/>
            </w:pPr>
            <w:r>
              <w:t xml:space="preserve">.01</w:t>
            </w:r>
          </w:p>
        </w:tc>
        <w:tc>
          <w:tcPr/>
          <w:p>
            <w:pPr>
              <w:pStyle w:val="kar_table_cell"/>
              <w:jc w:val="center"/>
            </w:pPr>
            <w:r>
              <w:t xml:space="preserve">9,000</w:t>
            </w:r>
          </w:p>
        </w:tc>
      </w:tr>
      <w:tr>
        <w:tc>
          <w:tcPr/>
          <w:p>
            <w:pPr>
              <w:pStyle w:val="kar_table_cell"/>
            </w:pPr>
            <w:r>
              <w:t xml:space="preserve">Promethium-145</w:t>
            </w:r>
          </w:p>
        </w:tc>
        <w:tc>
          <w:tcPr/>
          <w:p>
            <w:pPr>
              <w:pStyle w:val="kar_table_cell"/>
              <w:jc w:val="center"/>
            </w:pPr>
            <w:r>
              <w:t xml:space="preserve">.01</w:t>
            </w:r>
          </w:p>
        </w:tc>
        <w:tc>
          <w:tcPr/>
          <w:p>
            <w:pPr>
              <w:pStyle w:val="kar_table_cell"/>
              <w:jc w:val="center"/>
            </w:pPr>
            <w:r>
              <w:t xml:space="preserve">4,000</w:t>
            </w:r>
          </w:p>
        </w:tc>
      </w:tr>
      <w:tr>
        <w:tc>
          <w:tcPr/>
          <w:p>
            <w:pPr>
              <w:pStyle w:val="kar_table_cell"/>
            </w:pPr>
            <w:r>
              <w:t xml:space="preserve">Promethium-147</w:t>
            </w:r>
          </w:p>
        </w:tc>
        <w:tc>
          <w:tcPr/>
          <w:p>
            <w:pPr>
              <w:pStyle w:val="kar_table_cell"/>
              <w:jc w:val="center"/>
            </w:pPr>
            <w:r>
              <w:t xml:space="preserve">.01</w:t>
            </w:r>
          </w:p>
        </w:tc>
        <w:tc>
          <w:tcPr/>
          <w:p>
            <w:pPr>
              <w:pStyle w:val="kar_table_cell"/>
              <w:jc w:val="center"/>
            </w:pPr>
            <w:r>
              <w:t xml:space="preserve">4,000</w:t>
            </w:r>
          </w:p>
        </w:tc>
      </w:tr>
      <w:tr>
        <w:tc>
          <w:tcPr/>
          <w:p>
            <w:pPr>
              <w:pStyle w:val="kar_table_cell"/>
            </w:pPr>
            <w:r>
              <w:t xml:space="preserve">Ruthenium-106</w:t>
            </w:r>
          </w:p>
        </w:tc>
        <w:tc>
          <w:tcPr/>
          <w:p>
            <w:pPr>
              <w:pStyle w:val="kar_table_cell"/>
              <w:jc w:val="center"/>
            </w:pPr>
            <w:r>
              <w:t xml:space="preserve">.01</w:t>
            </w:r>
          </w:p>
        </w:tc>
        <w:tc>
          <w:tcPr/>
          <w:p>
            <w:pPr>
              <w:pStyle w:val="kar_table_cell"/>
              <w:jc w:val="center"/>
            </w:pPr>
            <w:r>
              <w:t xml:space="preserve">200</w:t>
            </w:r>
          </w:p>
        </w:tc>
      </w:tr>
      <w:tr>
        <w:tc>
          <w:tcPr/>
          <w:p>
            <w:pPr>
              <w:pStyle w:val="kar_table_cell"/>
            </w:pPr>
            <w:r>
              <w:t xml:space="preserve">Samarium-151</w:t>
            </w:r>
          </w:p>
        </w:tc>
        <w:tc>
          <w:tcPr/>
          <w:p>
            <w:pPr>
              <w:pStyle w:val="kar_table_cell"/>
              <w:jc w:val="center"/>
            </w:pPr>
            <w:r>
              <w:t xml:space="preserve">.01</w:t>
            </w:r>
          </w:p>
        </w:tc>
        <w:tc>
          <w:tcPr/>
          <w:p>
            <w:pPr>
              <w:pStyle w:val="kar_table_cell"/>
              <w:jc w:val="center"/>
            </w:pPr>
            <w:r>
              <w:t xml:space="preserve">4,000</w:t>
            </w:r>
          </w:p>
        </w:tc>
      </w:tr>
      <w:tr>
        <w:tc>
          <w:tcPr/>
          <w:p>
            <w:pPr>
              <w:pStyle w:val="kar_table_cell"/>
            </w:pPr>
            <w:r>
              <w:t xml:space="preserve">Scandium-46</w:t>
            </w:r>
          </w:p>
        </w:tc>
        <w:tc>
          <w:tcPr/>
          <w:p>
            <w:pPr>
              <w:pStyle w:val="kar_table_cell"/>
              <w:jc w:val="center"/>
            </w:pPr>
            <w:r>
              <w:t xml:space="preserve">.01</w:t>
            </w:r>
          </w:p>
        </w:tc>
        <w:tc>
          <w:tcPr/>
          <w:p>
            <w:pPr>
              <w:pStyle w:val="kar_table_cell"/>
              <w:jc w:val="center"/>
            </w:pPr>
            <w:r>
              <w:t xml:space="preserve">3,000</w:t>
            </w:r>
          </w:p>
        </w:tc>
      </w:tr>
      <w:tr>
        <w:tc>
          <w:tcPr/>
          <w:p>
            <w:pPr>
              <w:pStyle w:val="kar_table_cell"/>
            </w:pPr>
            <w:r>
              <w:t xml:space="preserve">Selenium-75</w:t>
            </w:r>
          </w:p>
        </w:tc>
        <w:tc>
          <w:tcPr/>
          <w:p>
            <w:pPr>
              <w:pStyle w:val="kar_table_cell"/>
              <w:jc w:val="center"/>
            </w:pPr>
            <w:r>
              <w:t xml:space="preserve">.01</w:t>
            </w:r>
          </w:p>
        </w:tc>
        <w:tc>
          <w:tcPr/>
          <w:p>
            <w:pPr>
              <w:pStyle w:val="kar_table_cell"/>
              <w:jc w:val="center"/>
            </w:pPr>
            <w:r>
              <w:t xml:space="preserve">10,000</w:t>
            </w:r>
          </w:p>
        </w:tc>
      </w:tr>
      <w:tr>
        <w:tc>
          <w:tcPr/>
          <w:p>
            <w:pPr>
              <w:pStyle w:val="kar_table_cell"/>
            </w:pPr>
            <w:r>
              <w:t xml:space="preserve">Silver-110m</w:t>
            </w:r>
          </w:p>
        </w:tc>
        <w:tc>
          <w:tcPr/>
          <w:p>
            <w:pPr>
              <w:pStyle w:val="kar_table_cell"/>
              <w:jc w:val="center"/>
            </w:pPr>
            <w:r>
              <w:t xml:space="preserve">.01</w:t>
            </w:r>
          </w:p>
        </w:tc>
        <w:tc>
          <w:tcPr/>
          <w:p>
            <w:pPr>
              <w:pStyle w:val="kar_table_cell"/>
              <w:jc w:val="center"/>
            </w:pPr>
            <w:r>
              <w:t xml:space="preserve">1,000</w:t>
            </w:r>
          </w:p>
        </w:tc>
      </w:tr>
      <w:tr>
        <w:tc>
          <w:tcPr/>
          <w:p>
            <w:pPr>
              <w:pStyle w:val="kar_table_cell"/>
            </w:pPr>
            <w:r>
              <w:t xml:space="preserve">Sodium-22</w:t>
            </w:r>
          </w:p>
        </w:tc>
        <w:tc>
          <w:tcPr/>
          <w:p>
            <w:pPr>
              <w:pStyle w:val="kar_table_cell"/>
              <w:jc w:val="center"/>
            </w:pPr>
            <w:r>
              <w:t xml:space="preserve">.01</w:t>
            </w:r>
          </w:p>
        </w:tc>
        <w:tc>
          <w:tcPr/>
          <w:p>
            <w:pPr>
              <w:pStyle w:val="kar_table_cell"/>
              <w:jc w:val="center"/>
            </w:pPr>
            <w:r>
              <w:t xml:space="preserve">9,000</w:t>
            </w:r>
          </w:p>
        </w:tc>
      </w:tr>
      <w:tr>
        <w:tc>
          <w:tcPr/>
          <w:p>
            <w:pPr>
              <w:pStyle w:val="kar_table_cell"/>
            </w:pPr>
            <w:r>
              <w:t xml:space="preserve">Sodium-24</w:t>
            </w:r>
          </w:p>
        </w:tc>
        <w:tc>
          <w:tcPr/>
          <w:p>
            <w:pPr>
              <w:pStyle w:val="kar_table_cell"/>
              <w:jc w:val="center"/>
            </w:pPr>
            <w:r>
              <w:t xml:space="preserve">.01</w:t>
            </w:r>
          </w:p>
        </w:tc>
        <w:tc>
          <w:tcPr/>
          <w:p>
            <w:pPr>
              <w:pStyle w:val="kar_table_cell"/>
              <w:jc w:val="center"/>
            </w:pPr>
            <w:r>
              <w:t xml:space="preserve">10,000</w:t>
            </w:r>
          </w:p>
        </w:tc>
      </w:tr>
      <w:tr>
        <w:tc>
          <w:tcPr/>
          <w:p>
            <w:pPr>
              <w:pStyle w:val="kar_table_cell"/>
            </w:pPr>
            <w:r>
              <w:t xml:space="preserve">Strontium-89</w:t>
            </w:r>
          </w:p>
        </w:tc>
        <w:tc>
          <w:tcPr/>
          <w:p>
            <w:pPr>
              <w:pStyle w:val="kar_table_cell"/>
              <w:jc w:val="center"/>
            </w:pPr>
            <w:r>
              <w:t xml:space="preserve">.01</w:t>
            </w:r>
          </w:p>
        </w:tc>
        <w:tc>
          <w:tcPr/>
          <w:p>
            <w:pPr>
              <w:pStyle w:val="kar_table_cell"/>
              <w:jc w:val="center"/>
            </w:pPr>
            <w:r>
              <w:t xml:space="preserve">3,000</w:t>
            </w:r>
          </w:p>
        </w:tc>
      </w:tr>
      <w:tr>
        <w:tc>
          <w:tcPr/>
          <w:p>
            <w:pPr>
              <w:pStyle w:val="kar_table_cell"/>
            </w:pPr>
            <w:r>
              <w:t xml:space="preserve">Strontium-90</w:t>
            </w:r>
          </w:p>
        </w:tc>
        <w:tc>
          <w:tcPr/>
          <w:p>
            <w:pPr>
              <w:pStyle w:val="kar_table_cell"/>
              <w:jc w:val="center"/>
            </w:pPr>
            <w:r>
              <w:t xml:space="preserve">.01</w:t>
            </w:r>
          </w:p>
        </w:tc>
        <w:tc>
          <w:tcPr/>
          <w:p>
            <w:pPr>
              <w:pStyle w:val="kar_table_cell"/>
              <w:jc w:val="center"/>
            </w:pPr>
            <w:r>
              <w:t xml:space="preserve">90</w:t>
            </w:r>
          </w:p>
        </w:tc>
      </w:tr>
      <w:tr>
        <w:tc>
          <w:tcPr/>
          <w:p>
            <w:pPr>
              <w:pStyle w:val="kar_table_cell"/>
            </w:pPr>
            <w:r>
              <w:t xml:space="preserve">Sulfur-35</w:t>
            </w:r>
          </w:p>
        </w:tc>
        <w:tc>
          <w:tcPr/>
          <w:p>
            <w:pPr>
              <w:pStyle w:val="kar_table_cell"/>
              <w:jc w:val="center"/>
            </w:pPr>
            <w:r>
              <w:t xml:space="preserve">.5</w:t>
            </w:r>
          </w:p>
        </w:tc>
        <w:tc>
          <w:tcPr/>
          <w:p>
            <w:pPr>
              <w:pStyle w:val="kar_table_cell"/>
              <w:jc w:val="center"/>
            </w:pPr>
            <w:r>
              <w:t xml:space="preserve">900</w:t>
            </w:r>
          </w:p>
        </w:tc>
      </w:tr>
      <w:tr>
        <w:tc>
          <w:tcPr/>
          <w:p>
            <w:pPr>
              <w:pStyle w:val="kar_table_cell"/>
            </w:pPr>
            <w:r>
              <w:t xml:space="preserve">Technetium-99</w:t>
            </w:r>
          </w:p>
        </w:tc>
        <w:tc>
          <w:tcPr/>
          <w:p>
            <w:pPr>
              <w:pStyle w:val="kar_table_cell"/>
              <w:jc w:val="center"/>
            </w:pPr>
            <w:r>
              <w:t xml:space="preserve">.01</w:t>
            </w:r>
          </w:p>
        </w:tc>
        <w:tc>
          <w:tcPr/>
          <w:p>
            <w:pPr>
              <w:pStyle w:val="kar_table_cell"/>
              <w:jc w:val="center"/>
            </w:pPr>
            <w:r>
              <w:t xml:space="preserve">10,000</w:t>
            </w:r>
          </w:p>
        </w:tc>
      </w:tr>
      <w:tr>
        <w:tc>
          <w:tcPr/>
          <w:p>
            <w:pPr>
              <w:pStyle w:val="kar_table_cell"/>
            </w:pPr>
            <w:r>
              <w:t xml:space="preserve">Technetium-99m</w:t>
            </w:r>
          </w:p>
        </w:tc>
        <w:tc>
          <w:tcPr/>
          <w:p>
            <w:pPr>
              <w:pStyle w:val="kar_table_cell"/>
              <w:jc w:val="center"/>
            </w:pPr>
            <w:r>
              <w:t xml:space="preserve">.01</w:t>
            </w:r>
          </w:p>
        </w:tc>
        <w:tc>
          <w:tcPr/>
          <w:p>
            <w:pPr>
              <w:pStyle w:val="kar_table_cell"/>
              <w:jc w:val="center"/>
            </w:pPr>
            <w:r>
              <w:t xml:space="preserve">400,000</w:t>
            </w:r>
          </w:p>
        </w:tc>
      </w:tr>
      <w:tr>
        <w:tc>
          <w:tcPr/>
          <w:p>
            <w:pPr>
              <w:pStyle w:val="kar_table_cell"/>
            </w:pPr>
            <w:r>
              <w:t xml:space="preserve">Tellurium-127m</w:t>
            </w:r>
          </w:p>
        </w:tc>
        <w:tc>
          <w:tcPr/>
          <w:p>
            <w:pPr>
              <w:pStyle w:val="kar_table_cell"/>
              <w:jc w:val="center"/>
            </w:pPr>
            <w:r>
              <w:t xml:space="preserve">.01</w:t>
            </w:r>
          </w:p>
        </w:tc>
        <w:tc>
          <w:tcPr/>
          <w:p>
            <w:pPr>
              <w:pStyle w:val="kar_table_cell"/>
              <w:jc w:val="center"/>
            </w:pPr>
            <w:r>
              <w:t xml:space="preserve">5,000</w:t>
            </w:r>
          </w:p>
        </w:tc>
      </w:tr>
      <w:tr>
        <w:tc>
          <w:tcPr/>
          <w:p>
            <w:pPr>
              <w:pStyle w:val="kar_table_cell"/>
            </w:pPr>
            <w:r>
              <w:t xml:space="preserve">Tellurium-129m</w:t>
            </w:r>
          </w:p>
        </w:tc>
        <w:tc>
          <w:tcPr/>
          <w:p>
            <w:pPr>
              <w:pStyle w:val="kar_table_cell"/>
              <w:jc w:val="center"/>
            </w:pPr>
            <w:r>
              <w:t xml:space="preserve">.01</w:t>
            </w:r>
          </w:p>
        </w:tc>
        <w:tc>
          <w:tcPr/>
          <w:p>
            <w:pPr>
              <w:pStyle w:val="kar_table_cell"/>
              <w:jc w:val="center"/>
            </w:pPr>
            <w:r>
              <w:t xml:space="preserve">5,000</w:t>
            </w:r>
          </w:p>
        </w:tc>
      </w:tr>
      <w:tr>
        <w:tc>
          <w:tcPr/>
          <w:p>
            <w:pPr>
              <w:pStyle w:val="kar_table_cell"/>
            </w:pPr>
            <w:r>
              <w:t xml:space="preserve">Terbium-160</w:t>
            </w:r>
          </w:p>
        </w:tc>
        <w:tc>
          <w:tcPr/>
          <w:p>
            <w:pPr>
              <w:pStyle w:val="kar_table_cell"/>
              <w:jc w:val="center"/>
            </w:pPr>
            <w:r>
              <w:t xml:space="preserve">.01</w:t>
            </w:r>
          </w:p>
        </w:tc>
        <w:tc>
          <w:tcPr/>
          <w:p>
            <w:pPr>
              <w:pStyle w:val="kar_table_cell"/>
              <w:jc w:val="center"/>
            </w:pPr>
            <w:r>
              <w:t xml:space="preserve">4,000</w:t>
            </w:r>
          </w:p>
        </w:tc>
      </w:tr>
      <w:tr>
        <w:tc>
          <w:tcPr/>
          <w:p>
            <w:pPr>
              <w:pStyle w:val="kar_table_cell"/>
            </w:pPr>
            <w:r>
              <w:t xml:space="preserve">Thulium-170</w:t>
            </w:r>
          </w:p>
        </w:tc>
        <w:tc>
          <w:tcPr/>
          <w:p>
            <w:pPr>
              <w:pStyle w:val="kar_table_cell"/>
              <w:jc w:val="center"/>
            </w:pPr>
            <w:r>
              <w:t xml:space="preserve">.01</w:t>
            </w:r>
          </w:p>
        </w:tc>
        <w:tc>
          <w:tcPr/>
          <w:p>
            <w:pPr>
              <w:pStyle w:val="kar_table_cell"/>
              <w:jc w:val="center"/>
            </w:pPr>
            <w:r>
              <w:t xml:space="preserve">4,000</w:t>
            </w:r>
          </w:p>
        </w:tc>
      </w:tr>
      <w:tr>
        <w:tc>
          <w:tcPr/>
          <w:p>
            <w:pPr>
              <w:pStyle w:val="kar_table_cell"/>
            </w:pPr>
            <w:r>
              <w:t xml:space="preserve">Tin-113</w:t>
            </w:r>
          </w:p>
        </w:tc>
        <w:tc>
          <w:tcPr/>
          <w:p>
            <w:pPr>
              <w:pStyle w:val="kar_table_cell"/>
              <w:jc w:val="center"/>
            </w:pPr>
            <w:r>
              <w:t xml:space="preserve">.01</w:t>
            </w:r>
          </w:p>
        </w:tc>
        <w:tc>
          <w:tcPr/>
          <w:p>
            <w:pPr>
              <w:pStyle w:val="kar_table_cell"/>
              <w:jc w:val="center"/>
            </w:pPr>
            <w:r>
              <w:t xml:space="preserve">10,000</w:t>
            </w:r>
          </w:p>
        </w:tc>
      </w:tr>
      <w:tr>
        <w:tc>
          <w:tcPr/>
          <w:p>
            <w:pPr>
              <w:pStyle w:val="kar_table_cell"/>
            </w:pPr>
            <w:r>
              <w:t xml:space="preserve">Tin-123</w:t>
            </w:r>
          </w:p>
        </w:tc>
        <w:tc>
          <w:tcPr/>
          <w:p>
            <w:pPr>
              <w:pStyle w:val="kar_table_cell"/>
              <w:jc w:val="center"/>
            </w:pPr>
            <w:r>
              <w:t xml:space="preserve">.01</w:t>
            </w:r>
          </w:p>
        </w:tc>
        <w:tc>
          <w:tcPr/>
          <w:p>
            <w:pPr>
              <w:pStyle w:val="kar_table_cell"/>
              <w:jc w:val="center"/>
            </w:pPr>
            <w:r>
              <w:t xml:space="preserve">3,000</w:t>
            </w:r>
          </w:p>
        </w:tc>
      </w:tr>
      <w:tr>
        <w:tc>
          <w:tcPr/>
          <w:p>
            <w:pPr>
              <w:pStyle w:val="kar_table_cell"/>
            </w:pPr>
            <w:r>
              <w:t xml:space="preserve">Tin-126</w:t>
            </w:r>
          </w:p>
        </w:tc>
        <w:tc>
          <w:tcPr/>
          <w:p>
            <w:pPr>
              <w:pStyle w:val="kar_table_cell"/>
              <w:jc w:val="center"/>
            </w:pPr>
            <w:r>
              <w:t xml:space="preserve">.01</w:t>
            </w:r>
          </w:p>
        </w:tc>
        <w:tc>
          <w:tcPr/>
          <w:p>
            <w:pPr>
              <w:pStyle w:val="kar_table_cell"/>
              <w:jc w:val="center"/>
            </w:pPr>
            <w:r>
              <w:t xml:space="preserve">1,000</w:t>
            </w:r>
          </w:p>
        </w:tc>
      </w:tr>
      <w:tr>
        <w:tc>
          <w:tcPr/>
          <w:p>
            <w:pPr>
              <w:pStyle w:val="kar_table_cell"/>
            </w:pPr>
            <w:r>
              <w:t xml:space="preserve">Titanium-44</w:t>
            </w:r>
          </w:p>
        </w:tc>
        <w:tc>
          <w:tcPr/>
          <w:p>
            <w:pPr>
              <w:pStyle w:val="kar_table_cell"/>
              <w:jc w:val="center"/>
            </w:pPr>
            <w:r>
              <w:t xml:space="preserve">.01</w:t>
            </w:r>
          </w:p>
        </w:tc>
        <w:tc>
          <w:tcPr/>
          <w:p>
            <w:pPr>
              <w:pStyle w:val="kar_table_cell"/>
              <w:jc w:val="center"/>
            </w:pPr>
            <w:r>
              <w:t xml:space="preserve">100</w:t>
            </w:r>
          </w:p>
        </w:tc>
      </w:tr>
      <w:tr>
        <w:tc>
          <w:tcPr/>
          <w:p>
            <w:pPr>
              <w:pStyle w:val="kar_table_cell"/>
            </w:pPr>
            <w:r>
              <w:t xml:space="preserve">Vanadium-48</w:t>
            </w:r>
          </w:p>
        </w:tc>
        <w:tc>
          <w:tcPr/>
          <w:p>
            <w:pPr>
              <w:pStyle w:val="kar_table_cell"/>
              <w:jc w:val="center"/>
            </w:pPr>
            <w:r>
              <w:t xml:space="preserve">.01</w:t>
            </w:r>
          </w:p>
        </w:tc>
        <w:tc>
          <w:tcPr/>
          <w:p>
            <w:pPr>
              <w:pStyle w:val="kar_table_cell"/>
              <w:jc w:val="center"/>
            </w:pPr>
            <w:r>
              <w:t xml:space="preserve">7,000</w:t>
            </w:r>
          </w:p>
        </w:tc>
      </w:tr>
      <w:tr>
        <w:tc>
          <w:tcPr/>
          <w:p>
            <w:pPr>
              <w:pStyle w:val="kar_table_cell"/>
            </w:pPr>
            <w:r>
              <w:t xml:space="preserve">Xenon-133</w:t>
            </w:r>
          </w:p>
        </w:tc>
        <w:tc>
          <w:tcPr/>
          <w:p>
            <w:pPr>
              <w:pStyle w:val="kar_table_cell"/>
              <w:jc w:val="center"/>
            </w:pPr>
            <w:r>
              <w:t xml:space="preserve">1.0</w:t>
            </w:r>
          </w:p>
        </w:tc>
        <w:tc>
          <w:tcPr/>
          <w:p>
            <w:pPr>
              <w:pStyle w:val="kar_table_cell"/>
              <w:jc w:val="center"/>
            </w:pPr>
            <w:r>
              <w:t xml:space="preserve">900,000</w:t>
            </w:r>
          </w:p>
        </w:tc>
      </w:tr>
      <w:tr>
        <w:tc>
          <w:tcPr/>
          <w:p>
            <w:pPr>
              <w:pStyle w:val="kar_table_cell"/>
            </w:pPr>
            <w:r>
              <w:t xml:space="preserve">Yttrium-91</w:t>
            </w:r>
          </w:p>
        </w:tc>
        <w:tc>
          <w:tcPr/>
          <w:p>
            <w:pPr>
              <w:pStyle w:val="kar_table_cell"/>
              <w:jc w:val="center"/>
            </w:pPr>
            <w:r>
              <w:t xml:space="preserve">.01</w:t>
            </w:r>
          </w:p>
        </w:tc>
        <w:tc>
          <w:tcPr/>
          <w:p>
            <w:pPr>
              <w:pStyle w:val="kar_table_cell"/>
              <w:jc w:val="center"/>
            </w:pPr>
            <w:r>
              <w:t xml:space="preserve">2,000</w:t>
            </w:r>
          </w:p>
        </w:tc>
      </w:tr>
      <w:tr>
        <w:tc>
          <w:tcPr/>
          <w:p>
            <w:pPr>
              <w:pStyle w:val="kar_table_cell"/>
            </w:pPr>
            <w:r>
              <w:t xml:space="preserve">Zinc-65</w:t>
            </w:r>
          </w:p>
        </w:tc>
        <w:tc>
          <w:tcPr/>
          <w:p>
            <w:pPr>
              <w:pStyle w:val="kar_table_cell"/>
              <w:jc w:val="center"/>
            </w:pPr>
            <w:r>
              <w:t xml:space="preserve">.01</w:t>
            </w:r>
          </w:p>
        </w:tc>
        <w:tc>
          <w:tcPr/>
          <w:p>
            <w:pPr>
              <w:pStyle w:val="kar_table_cell"/>
              <w:jc w:val="center"/>
            </w:pPr>
            <w:r>
              <w:t xml:space="preserve">5,000</w:t>
            </w:r>
          </w:p>
        </w:tc>
      </w:tr>
      <w:tr>
        <w:tc>
          <w:tcPr/>
          <w:p>
            <w:pPr>
              <w:pStyle w:val="kar_table_cell"/>
            </w:pPr>
            <w:r>
              <w:t xml:space="preserve">Zirconium-93</w:t>
            </w:r>
          </w:p>
        </w:tc>
        <w:tc>
          <w:tcPr/>
          <w:p>
            <w:pPr>
              <w:pStyle w:val="kar_table_cell"/>
              <w:jc w:val="center"/>
            </w:pPr>
            <w:r>
              <w:t xml:space="preserve">.01</w:t>
            </w:r>
          </w:p>
        </w:tc>
        <w:tc>
          <w:tcPr/>
          <w:p>
            <w:pPr>
              <w:pStyle w:val="kar_table_cell"/>
              <w:jc w:val="center"/>
            </w:pPr>
            <w:r>
              <w:t xml:space="preserve">400</w:t>
            </w:r>
          </w:p>
        </w:tc>
      </w:tr>
      <w:tr>
        <w:tc>
          <w:tcPr/>
          <w:p>
            <w:pPr>
              <w:pStyle w:val="kar_table_cell"/>
            </w:pPr>
            <w:r>
              <w:t xml:space="preserve">Zirconium-95</w:t>
            </w:r>
          </w:p>
        </w:tc>
        <w:tc>
          <w:tcPr/>
          <w:p>
            <w:pPr>
              <w:pStyle w:val="kar_table_cell"/>
              <w:jc w:val="center"/>
            </w:pPr>
            <w:r>
              <w:t xml:space="preserve">.01</w:t>
            </w:r>
          </w:p>
        </w:tc>
        <w:tc>
          <w:tcPr/>
          <w:p>
            <w:pPr>
              <w:pStyle w:val="kar_table_cell"/>
              <w:jc w:val="center"/>
            </w:pPr>
            <w:r>
              <w:t xml:space="preserve">5,000</w:t>
            </w:r>
          </w:p>
        </w:tc>
      </w:tr>
      <w:tr>
        <w:tc>
          <w:tcPr/>
          <w:p>
            <w:pPr>
              <w:pStyle w:val="kar_table_cell"/>
            </w:pPr>
            <w:r>
              <w:t xml:space="preserve">Other beta-gamma emitter</w:t>
            </w:r>
          </w:p>
        </w:tc>
        <w:tc>
          <w:tcPr/>
          <w:p>
            <w:pPr>
              <w:pStyle w:val="kar_table_cell"/>
              <w:jc w:val="center"/>
            </w:pPr>
            <w:r>
              <w:t xml:space="preserve">.01</w:t>
            </w:r>
          </w:p>
        </w:tc>
        <w:tc>
          <w:tcPr/>
          <w:p>
            <w:pPr>
              <w:pStyle w:val="kar_table_cell"/>
              <w:jc w:val="center"/>
            </w:pPr>
            <w:r>
              <w:t xml:space="preserve">10,000</w:t>
            </w:r>
          </w:p>
        </w:tc>
      </w:tr>
      <w:tr>
        <w:tc>
          <w:tcPr/>
          <w:p>
            <w:pPr>
              <w:pStyle w:val="kar_table_cell"/>
            </w:pPr>
            <w:r>
              <w:t xml:space="preserve">Mixed corrosion products</w:t>
            </w:r>
          </w:p>
        </w:tc>
        <w:tc>
          <w:tcPr/>
          <w:p>
            <w:pPr>
              <w:pStyle w:val="kar_table_cell"/>
              <w:jc w:val="center"/>
            </w:pPr>
            <w:r>
              <w:t xml:space="preserve">.01</w:t>
            </w:r>
          </w:p>
        </w:tc>
        <w:tc>
          <w:tcPr/>
          <w:p>
            <w:pPr>
              <w:pStyle w:val="kar_table_cell"/>
              <w:jc w:val="center"/>
            </w:pPr>
            <w:r>
              <w:t xml:space="preserve">10,000</w:t>
            </w:r>
          </w:p>
        </w:tc>
      </w:tr>
      <w:tr>
        <w:tc>
          <w:tcPr/>
          <w:p>
            <w:pPr>
              <w:pStyle w:val="kar_table_cell"/>
            </w:pPr>
            <w:r>
              <w:t xml:space="preserve">Mixed fission products</w:t>
            </w:r>
          </w:p>
        </w:tc>
        <w:tc>
          <w:tcPr/>
          <w:p>
            <w:pPr>
              <w:pStyle w:val="kar_table_cell"/>
              <w:jc w:val="center"/>
            </w:pPr>
            <w:r>
              <w:t xml:space="preserve">.01</w:t>
            </w:r>
          </w:p>
        </w:tc>
        <w:tc>
          <w:tcPr/>
          <w:p>
            <w:pPr>
              <w:pStyle w:val="kar_table_cell"/>
              <w:jc w:val="center"/>
            </w:pPr>
            <w:r>
              <w:t xml:space="preserve">1,000</w:t>
            </w:r>
          </w:p>
        </w:tc>
      </w:tr>
      <w:tr>
        <w:tc>
          <w:tcPr/>
          <w:p>
            <w:pPr>
              <w:pStyle w:val="kar_table_cell"/>
            </w:pPr>
            <w:r>
              <w:t xml:space="preserve">Contaminated equipment</w:t>
            </w:r>
            <w:r>
              <w:t xml:space="preserve">beta gamma</w:t>
            </w:r>
          </w:p>
        </w:tc>
        <w:tc>
          <w:tcPr/>
          <w:p>
            <w:pPr>
              <w:pStyle w:val="kar_table_cell"/>
              <w:jc w:val="center"/>
            </w:pPr>
            <w:r>
              <w:t xml:space="preserve">.001</w:t>
            </w:r>
          </w:p>
        </w:tc>
        <w:tc>
          <w:tcPr/>
          <w:p>
            <w:pPr>
              <w:pStyle w:val="kar_table_cell"/>
              <w:jc w:val="center"/>
            </w:pPr>
            <w:r>
              <w:t xml:space="preserve">10,000</w:t>
            </w:r>
          </w:p>
        </w:tc>
      </w:tr>
      <w:tr>
        <w:tc>
          <w:tcPr/>
          <w:p>
            <w:pPr>
              <w:pStyle w:val="kar_table_cell"/>
            </w:pPr>
            <w:r>
              <w:t xml:space="preserve">Irradiated material, forms other than solid noncombustible</w:t>
            </w:r>
          </w:p>
        </w:tc>
        <w:tc>
          <w:tcPr/>
          <w:p>
            <w:pPr>
              <w:pStyle w:val="kar_table_cell"/>
              <w:jc w:val="center"/>
            </w:pPr>
            <w:r>
              <w:t xml:space="preserve">.01</w:t>
            </w:r>
          </w:p>
        </w:tc>
        <w:tc>
          <w:tcPr/>
          <w:p>
            <w:pPr>
              <w:pStyle w:val="kar_table_cell"/>
              <w:jc w:val="center"/>
            </w:pPr>
            <w:r>
              <w:t xml:space="preserve">1,000</w:t>
            </w:r>
          </w:p>
        </w:tc>
      </w:tr>
      <w:tr>
        <w:tc>
          <w:tcPr/>
          <w:p>
            <w:pPr>
              <w:pStyle w:val="kar_table_cell"/>
            </w:pPr>
            <w:r>
              <w:t xml:space="preserve">Irradiated material, solid noncombustible</w:t>
            </w:r>
          </w:p>
        </w:tc>
        <w:tc>
          <w:tcPr/>
          <w:p>
            <w:pPr>
              <w:pStyle w:val="kar_table_cell"/>
              <w:jc w:val="center"/>
            </w:pPr>
            <w:r>
              <w:t xml:space="preserve">.001</w:t>
            </w:r>
          </w:p>
        </w:tc>
        <w:tc>
          <w:tcPr/>
          <w:p>
            <w:pPr>
              <w:pStyle w:val="kar_table_cell"/>
              <w:jc w:val="center"/>
            </w:pPr>
            <w:r>
              <w:t xml:space="preserve">10,000</w:t>
            </w:r>
          </w:p>
        </w:tc>
      </w:tr>
      <w:tr>
        <w:tc>
          <w:tcPr/>
          <w:p>
            <w:pPr>
              <w:pStyle w:val="kar_table_cell"/>
            </w:pPr>
            <w:r>
              <w:t xml:space="preserve">Mixed radioactive waste, beta-gamma</w:t>
            </w:r>
          </w:p>
        </w:tc>
        <w:tc>
          <w:tcPr/>
          <w:p>
            <w:pPr>
              <w:pStyle w:val="kar_table_cell"/>
              <w:jc w:val="center"/>
            </w:pPr>
            <w:r>
              <w:t xml:space="preserve">.01</w:t>
            </w:r>
          </w:p>
        </w:tc>
        <w:tc>
          <w:tcPr/>
          <w:p>
            <w:pPr>
              <w:pStyle w:val="kar_table_cell"/>
              <w:jc w:val="center"/>
            </w:pPr>
            <w:r>
              <w:t xml:space="preserve">1,000</w:t>
            </w:r>
          </w:p>
        </w:tc>
      </w:tr>
      <w:tr>
        <w:tc>
          <w:tcPr/>
          <w:p>
            <w:pPr>
              <w:pStyle w:val="kar_table_cell"/>
            </w:pPr>
            <w:r>
              <w:t xml:space="preserve">Packaged mixed waste, beta-gamma</w:t>
            </w:r>
          </w:p>
        </w:tc>
        <w:tc>
          <w:tcPr/>
          <w:p>
            <w:pPr>
              <w:pStyle w:val="kar_table_cell"/>
              <w:jc w:val="center"/>
            </w:pPr>
            <w:r>
              <w:t xml:space="preserve">.001</w:t>
            </w:r>
          </w:p>
        </w:tc>
        <w:tc>
          <w:tcPr/>
          <w:p>
            <w:pPr>
              <w:pStyle w:val="kar_table_cell"/>
              <w:jc w:val="center"/>
            </w:pPr>
            <w:r>
              <w:t xml:space="preserve">10,000</w:t>
            </w:r>
          </w:p>
        </w:tc>
      </w:tr>
      <w:tr>
        <w:tc>
          <w:tcPr/>
          <w:p>
            <w:pPr>
              <w:pStyle w:val="kar_table_cell"/>
            </w:pPr>
            <w:r>
              <w:t xml:space="preserve">Other alpha emitter</w:t>
            </w:r>
          </w:p>
        </w:tc>
        <w:tc>
          <w:tcPr/>
          <w:p>
            <w:pPr>
              <w:pStyle w:val="kar_table_cell"/>
              <w:jc w:val="center"/>
            </w:pPr>
            <w:r>
              <w:t xml:space="preserve">.001</w:t>
            </w:r>
          </w:p>
        </w:tc>
        <w:tc>
          <w:tcPr/>
          <w:p>
            <w:pPr>
              <w:pStyle w:val="kar_table_cell"/>
              <w:jc w:val="center"/>
            </w:pPr>
            <w:r>
              <w:t xml:space="preserve">2</w:t>
            </w:r>
          </w:p>
        </w:tc>
      </w:tr>
      <w:tr>
        <w:tc>
          <w:tcPr/>
          <w:p>
            <w:pPr>
              <w:pStyle w:val="kar_table_cell"/>
            </w:pPr>
            <w:r>
              <w:t xml:space="preserve">Contaminated equipment, alpha</w:t>
            </w:r>
          </w:p>
        </w:tc>
        <w:tc>
          <w:tcPr/>
          <w:p>
            <w:pPr>
              <w:pStyle w:val="kar_table_cell"/>
              <w:jc w:val="center"/>
            </w:pPr>
            <w:r>
              <w:t xml:space="preserve">.0001</w:t>
            </w:r>
          </w:p>
        </w:tc>
        <w:tc>
          <w:tcPr/>
          <w:p>
            <w:pPr>
              <w:pStyle w:val="kar_table_cell"/>
              <w:jc w:val="center"/>
            </w:pPr>
            <w:r>
              <w:t xml:space="preserve">20</w:t>
            </w:r>
          </w:p>
        </w:tc>
      </w:tr>
      <w:tr>
        <w:tc>
          <w:tcPr/>
          <w:p>
            <w:pPr>
              <w:pStyle w:val="kar_table_cell"/>
            </w:pPr>
            <w:r>
              <w:t xml:space="preserve">Packaged waste, alpha</w:t>
            </w:r>
          </w:p>
        </w:tc>
        <w:tc>
          <w:tcPr/>
          <w:p>
            <w:pPr>
              <w:pStyle w:val="kar_table_cell"/>
              <w:jc w:val="center"/>
            </w:pPr>
            <w:r>
              <w:t xml:space="preserve">.0001</w:t>
            </w:r>
          </w:p>
        </w:tc>
        <w:tc>
          <w:tcPr/>
          <w:p>
            <w:pPr>
              <w:pStyle w:val="kar_table_cell"/>
              <w:jc w:val="center"/>
            </w:pPr>
            <w:r>
              <w:t xml:space="preserve">20</w:t>
            </w:r>
          </w:p>
        </w:tc>
      </w:tr>
    </w:tbl>
    <w:p>
      <w:pPr>
        <w:pStyle w:val="kar_subsection"/>
      </w:pPr>
      <w:r>
        <w:t xml:space="preserve">(2)</w:t>
      </w:r>
      <w:r>
        <w:t xml:space="preserve"> </w:t>
      </w:r>
      <w:r>
        <w:t xml:space="preserve">For a combination of radioactive materials, consideration of the need for an emergency plan shall be required if the sum of the ratios of the quantity of each radioactive material authorized to the quantity listed for that material in subsection (1) of this section exceeds one (1).</w:t>
      </w:r>
    </w:p>
    <w:p>
      <w:pPr>
        <w:pStyle w:val="kar_subsection"/>
      </w:pPr>
      <w:r>
        <w:t xml:space="preserve">(3)</w:t>
      </w:r>
      <w:r>
        <w:t xml:space="preserve"> </w:t>
      </w:r>
      <w:r>
        <w:t xml:space="preserve">Waste packaged in Type B containers shall not require an emergency plan.</w:t>
      </w:r>
    </w:p>
    <w:p>
      <w:pPr>
        <w:pStyle w:val="kar_history"/>
      </w:pPr>
      <w:r>
        <w:t xml:space="preserve">(20 Ky.R. 2511; eff. 4-11-1994; 26 Ky.R. 2389; 27 Ky.R. 800; eff. 9-11-2000; Crt eff. 8-16-2019.)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454b26a374841cc" /><Relationship Type="http://schemas.openxmlformats.org/officeDocument/2006/relationships/settings" Target="/word/settings.xml" Id="R7b1fd98e42504575" /></Relationships>
</file>